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A7276" w14:textId="77777777" w:rsidR="001755FA" w:rsidRDefault="001755FA" w:rsidP="001755FA">
      <w:pPr>
        <w:spacing w:line="360" w:lineRule="auto"/>
        <w:contextualSpacing/>
        <w:rPr>
          <w:rFonts w:ascii="Cambria" w:hAnsi="Cambria"/>
          <w:b/>
          <w:sz w:val="24"/>
          <w:szCs w:val="24"/>
        </w:rPr>
      </w:pPr>
      <w:r w:rsidRPr="004E39B0">
        <w:rPr>
          <w:rFonts w:ascii="Cambria" w:hAnsi="Cambria"/>
          <w:b/>
          <w:noProof/>
          <w:sz w:val="24"/>
          <w:szCs w:val="24"/>
        </w:rPr>
        <w:drawing>
          <wp:inline distT="0" distB="0" distL="0" distR="0" wp14:anchorId="0BE8D5DC" wp14:editId="7E610367">
            <wp:extent cx="1311965" cy="75393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LA  Fielding School - white on blu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5410" cy="755914"/>
                    </a:xfrm>
                    <a:prstGeom prst="rect">
                      <a:avLst/>
                    </a:prstGeom>
                  </pic:spPr>
                </pic:pic>
              </a:graphicData>
            </a:graphic>
          </wp:inline>
        </w:drawing>
      </w:r>
    </w:p>
    <w:p w14:paraId="23160631" w14:textId="129FD6FB" w:rsidR="001755FA" w:rsidRDefault="001755FA" w:rsidP="001755FA">
      <w:pPr>
        <w:spacing w:line="360" w:lineRule="auto"/>
        <w:contextualSpacing/>
        <w:rPr>
          <w:rFonts w:ascii="Cambria" w:hAnsi="Cambria"/>
          <w:b/>
          <w:sz w:val="24"/>
          <w:szCs w:val="24"/>
        </w:rPr>
      </w:pPr>
    </w:p>
    <w:p w14:paraId="1EF839CE" w14:textId="77777777" w:rsidR="001755FA" w:rsidRPr="00AE0735" w:rsidRDefault="001755FA" w:rsidP="001755FA">
      <w:pPr>
        <w:spacing w:line="360" w:lineRule="auto"/>
        <w:contextualSpacing/>
        <w:rPr>
          <w:rFonts w:ascii="Cambria" w:hAnsi="Cambria"/>
          <w:color w:val="FF0000"/>
          <w:sz w:val="24"/>
          <w:szCs w:val="24"/>
        </w:rPr>
      </w:pPr>
      <w:r w:rsidRPr="00AE0735">
        <w:rPr>
          <w:rFonts w:ascii="Cambria" w:hAnsi="Cambria"/>
          <w:color w:val="FF0000"/>
          <w:sz w:val="24"/>
          <w:szCs w:val="24"/>
          <w:highlight w:val="yellow"/>
        </w:rPr>
        <w:t>EMBARGOED until June 11</w:t>
      </w:r>
      <w:r>
        <w:rPr>
          <w:rFonts w:ascii="Cambria" w:hAnsi="Cambria"/>
          <w:color w:val="FF0000"/>
          <w:sz w:val="24"/>
          <w:szCs w:val="24"/>
          <w:highlight w:val="yellow"/>
        </w:rPr>
        <w:t>, 2019 12:01 AM E</w:t>
      </w:r>
      <w:r w:rsidRPr="00AE0735">
        <w:rPr>
          <w:rFonts w:ascii="Cambria" w:hAnsi="Cambria"/>
          <w:color w:val="FF0000"/>
          <w:sz w:val="24"/>
          <w:szCs w:val="24"/>
          <w:highlight w:val="yellow"/>
        </w:rPr>
        <w:t>DT</w:t>
      </w:r>
    </w:p>
    <w:p w14:paraId="0C10C8B9" w14:textId="622C4F4F" w:rsidR="00786D83" w:rsidRDefault="001755FA" w:rsidP="001B5F4A">
      <w:pPr>
        <w:spacing w:after="0" w:line="240" w:lineRule="auto"/>
        <w:contextualSpacing/>
        <w:rPr>
          <w:rFonts w:asciiTheme="majorHAnsi" w:hAnsiTheme="majorHAnsi"/>
          <w:b/>
          <w:sz w:val="24"/>
          <w:szCs w:val="24"/>
        </w:rPr>
      </w:pPr>
      <w:r>
        <w:br/>
      </w:r>
      <w:r w:rsidR="00A3585E">
        <w:rPr>
          <w:rFonts w:asciiTheme="majorHAnsi" w:hAnsiTheme="majorHAnsi"/>
          <w:b/>
          <w:sz w:val="24"/>
          <w:szCs w:val="24"/>
        </w:rPr>
        <w:t xml:space="preserve">Twelve Years </w:t>
      </w:r>
      <w:proofErr w:type="gramStart"/>
      <w:r w:rsidR="0001753D">
        <w:rPr>
          <w:rFonts w:asciiTheme="majorHAnsi" w:hAnsiTheme="majorHAnsi"/>
          <w:b/>
          <w:sz w:val="24"/>
          <w:szCs w:val="24"/>
        </w:rPr>
        <w:t>A</w:t>
      </w:r>
      <w:r w:rsidR="00301C0F">
        <w:rPr>
          <w:rFonts w:asciiTheme="majorHAnsi" w:hAnsiTheme="majorHAnsi"/>
          <w:b/>
          <w:sz w:val="24"/>
          <w:szCs w:val="24"/>
        </w:rPr>
        <w:t>fter</w:t>
      </w:r>
      <w:proofErr w:type="gramEnd"/>
      <w:r w:rsidR="00A3585E">
        <w:rPr>
          <w:rFonts w:asciiTheme="majorHAnsi" w:hAnsiTheme="majorHAnsi"/>
          <w:b/>
          <w:sz w:val="24"/>
          <w:szCs w:val="24"/>
        </w:rPr>
        <w:t xml:space="preserve"> Landmark Treaty on Rights of Persons</w:t>
      </w:r>
      <w:r w:rsidR="00A30AB5">
        <w:rPr>
          <w:rFonts w:asciiTheme="majorHAnsi" w:hAnsiTheme="majorHAnsi"/>
          <w:b/>
          <w:sz w:val="24"/>
          <w:szCs w:val="24"/>
        </w:rPr>
        <w:t xml:space="preserve"> </w:t>
      </w:r>
      <w:r w:rsidR="0001753D">
        <w:rPr>
          <w:rFonts w:asciiTheme="majorHAnsi" w:hAnsiTheme="majorHAnsi"/>
          <w:b/>
          <w:sz w:val="24"/>
          <w:szCs w:val="24"/>
        </w:rPr>
        <w:t>W</w:t>
      </w:r>
      <w:r w:rsidR="00A30AB5">
        <w:rPr>
          <w:rFonts w:asciiTheme="majorHAnsi" w:hAnsiTheme="majorHAnsi"/>
          <w:b/>
          <w:sz w:val="24"/>
          <w:szCs w:val="24"/>
        </w:rPr>
        <w:t xml:space="preserve">ith Disabilities, </w:t>
      </w:r>
    </w:p>
    <w:p w14:paraId="3DD53C61" w14:textId="5C3375D3" w:rsidR="001755FA" w:rsidRPr="007C0571" w:rsidRDefault="00A30AB5" w:rsidP="001B5F4A">
      <w:pPr>
        <w:spacing w:after="0" w:line="240" w:lineRule="auto"/>
        <w:contextualSpacing/>
        <w:rPr>
          <w:rFonts w:asciiTheme="majorHAnsi" w:hAnsiTheme="majorHAnsi"/>
          <w:b/>
          <w:sz w:val="24"/>
          <w:szCs w:val="24"/>
        </w:rPr>
      </w:pPr>
      <w:r>
        <w:rPr>
          <w:rFonts w:asciiTheme="majorHAnsi" w:hAnsiTheme="majorHAnsi"/>
          <w:b/>
          <w:sz w:val="24"/>
          <w:szCs w:val="24"/>
        </w:rPr>
        <w:t>UCLA WORLD Policy Analysis Center Finds</w:t>
      </w:r>
      <w:r w:rsidR="00CC4DBC">
        <w:rPr>
          <w:rFonts w:asciiTheme="majorHAnsi" w:hAnsiTheme="majorHAnsi"/>
          <w:b/>
          <w:sz w:val="24"/>
          <w:szCs w:val="24"/>
        </w:rPr>
        <w:t xml:space="preserve"> Evidence of Marked Progress</w:t>
      </w:r>
      <w:r w:rsidR="0001753D">
        <w:rPr>
          <w:rFonts w:asciiTheme="majorHAnsi" w:hAnsiTheme="majorHAnsi"/>
          <w:b/>
          <w:sz w:val="24"/>
          <w:szCs w:val="24"/>
        </w:rPr>
        <w:t>,</w:t>
      </w:r>
      <w:r w:rsidR="00CC4DBC">
        <w:rPr>
          <w:rFonts w:asciiTheme="majorHAnsi" w:hAnsiTheme="majorHAnsi"/>
          <w:b/>
          <w:sz w:val="24"/>
          <w:szCs w:val="24"/>
        </w:rPr>
        <w:t xml:space="preserve"> </w:t>
      </w:r>
      <w:r w:rsidR="008E0037">
        <w:rPr>
          <w:rFonts w:asciiTheme="majorHAnsi" w:hAnsiTheme="majorHAnsi"/>
          <w:b/>
          <w:sz w:val="24"/>
          <w:szCs w:val="24"/>
        </w:rPr>
        <w:t xml:space="preserve">but Gaps Remain </w:t>
      </w:r>
      <w:r w:rsidR="0001753D">
        <w:rPr>
          <w:rFonts w:asciiTheme="majorHAnsi" w:hAnsiTheme="majorHAnsi"/>
          <w:b/>
          <w:sz w:val="24"/>
          <w:szCs w:val="24"/>
        </w:rPr>
        <w:t xml:space="preserve">That </w:t>
      </w:r>
      <w:r w:rsidR="00CC4DBC">
        <w:rPr>
          <w:rFonts w:asciiTheme="majorHAnsi" w:hAnsiTheme="majorHAnsi"/>
          <w:b/>
          <w:sz w:val="24"/>
          <w:szCs w:val="24"/>
        </w:rPr>
        <w:t>Leave</w:t>
      </w:r>
      <w:r>
        <w:rPr>
          <w:rFonts w:asciiTheme="majorHAnsi" w:hAnsiTheme="majorHAnsi"/>
          <w:b/>
          <w:sz w:val="24"/>
          <w:szCs w:val="24"/>
        </w:rPr>
        <w:t xml:space="preserve"> </w:t>
      </w:r>
      <w:r w:rsidR="00CC4DBC">
        <w:rPr>
          <w:rFonts w:asciiTheme="majorHAnsi" w:hAnsiTheme="majorHAnsi"/>
          <w:b/>
          <w:sz w:val="24"/>
          <w:szCs w:val="24"/>
        </w:rPr>
        <w:t xml:space="preserve">More </w:t>
      </w:r>
      <w:r w:rsidR="0001753D">
        <w:rPr>
          <w:rFonts w:asciiTheme="majorHAnsi" w:hAnsiTheme="majorHAnsi"/>
          <w:b/>
          <w:sz w:val="24"/>
          <w:szCs w:val="24"/>
        </w:rPr>
        <w:t xml:space="preserve">Than </w:t>
      </w:r>
      <w:r w:rsidR="00CC4DBC">
        <w:rPr>
          <w:rFonts w:asciiTheme="majorHAnsi" w:hAnsiTheme="majorHAnsi"/>
          <w:b/>
          <w:sz w:val="24"/>
          <w:szCs w:val="24"/>
        </w:rPr>
        <w:t xml:space="preserve">160 </w:t>
      </w:r>
      <w:r w:rsidR="008E0037">
        <w:rPr>
          <w:rFonts w:asciiTheme="majorHAnsi" w:hAnsiTheme="majorHAnsi"/>
          <w:b/>
          <w:sz w:val="24"/>
          <w:szCs w:val="24"/>
        </w:rPr>
        <w:t>M</w:t>
      </w:r>
      <w:r w:rsidR="00CC4DBC">
        <w:rPr>
          <w:rFonts w:asciiTheme="majorHAnsi" w:hAnsiTheme="majorHAnsi"/>
          <w:b/>
          <w:sz w:val="24"/>
          <w:szCs w:val="24"/>
        </w:rPr>
        <w:t xml:space="preserve">illion </w:t>
      </w:r>
      <w:r w:rsidR="008E0037">
        <w:rPr>
          <w:rFonts w:asciiTheme="majorHAnsi" w:hAnsiTheme="majorHAnsi"/>
          <w:b/>
          <w:sz w:val="24"/>
          <w:szCs w:val="24"/>
        </w:rPr>
        <w:t>B</w:t>
      </w:r>
      <w:r w:rsidR="00CC4DBC">
        <w:rPr>
          <w:rFonts w:asciiTheme="majorHAnsi" w:hAnsiTheme="majorHAnsi"/>
          <w:b/>
          <w:sz w:val="24"/>
          <w:szCs w:val="24"/>
        </w:rPr>
        <w:t xml:space="preserve">ehind </w:t>
      </w:r>
    </w:p>
    <w:p w14:paraId="57122E52" w14:textId="77777777" w:rsidR="00E20B30" w:rsidRDefault="00E20B30" w:rsidP="001B5F4A">
      <w:pPr>
        <w:spacing w:after="0" w:line="240" w:lineRule="auto"/>
        <w:contextualSpacing/>
      </w:pPr>
    </w:p>
    <w:p w14:paraId="606DA36C" w14:textId="2E039F75" w:rsidR="00B43DD5" w:rsidRDefault="003F3918" w:rsidP="001B5F4A">
      <w:pPr>
        <w:spacing w:after="0" w:line="240" w:lineRule="auto"/>
        <w:contextualSpacing/>
      </w:pPr>
      <w:r>
        <w:t>The first comprehensive human rights treaty</w:t>
      </w:r>
      <w:r w:rsidR="00C6418C">
        <w:t xml:space="preserve"> of the 21</w:t>
      </w:r>
      <w:r w:rsidR="00C6418C" w:rsidRPr="00703B12">
        <w:rPr>
          <w:vertAlign w:val="superscript"/>
        </w:rPr>
        <w:t>st</w:t>
      </w:r>
      <w:r w:rsidR="00C6418C">
        <w:t xml:space="preserve"> century</w:t>
      </w:r>
      <w:r>
        <w:t>, th</w:t>
      </w:r>
      <w:r w:rsidR="00981E24">
        <w:t xml:space="preserve">e </w:t>
      </w:r>
      <w:hyperlink r:id="rId10" w:history="1">
        <w:r w:rsidR="00981E24" w:rsidRPr="00B43DD5">
          <w:rPr>
            <w:rStyle w:val="Hyperlink"/>
          </w:rPr>
          <w:t>Convention on the Rights of Persons with Disabilities</w:t>
        </w:r>
      </w:hyperlink>
      <w:r w:rsidR="00981E24">
        <w:t xml:space="preserve"> (CRPD) </w:t>
      </w:r>
      <w:r w:rsidR="00310D1B">
        <w:t xml:space="preserve">stands as </w:t>
      </w:r>
      <w:r w:rsidR="00981E24">
        <w:t xml:space="preserve">one of the most </w:t>
      </w:r>
      <w:r w:rsidR="00747BF9">
        <w:t xml:space="preserve">quickly </w:t>
      </w:r>
      <w:r w:rsidR="00981E24">
        <w:t>ratified human rights treaties in history.</w:t>
      </w:r>
      <w:r w:rsidR="00E637B5">
        <w:t xml:space="preserve"> </w:t>
      </w:r>
      <w:r w:rsidR="006D23F9">
        <w:t xml:space="preserve">Globally, </w:t>
      </w:r>
      <w:r w:rsidR="00A94840">
        <w:t xml:space="preserve">according to the United Nations (UN), </w:t>
      </w:r>
      <w:r w:rsidR="006D23F9">
        <w:t xml:space="preserve">approximately </w:t>
      </w:r>
      <w:r w:rsidR="00C05C86">
        <w:t xml:space="preserve">four </w:t>
      </w:r>
      <w:r w:rsidR="006D23F9">
        <w:t>billion people are affected by disability policy</w:t>
      </w:r>
      <w:r w:rsidR="0028072A">
        <w:t>—</w:t>
      </w:r>
      <w:r w:rsidR="006D23F9">
        <w:t xml:space="preserve">including </w:t>
      </w:r>
      <w:r w:rsidR="00C05C86">
        <w:t xml:space="preserve">one </w:t>
      </w:r>
      <w:r w:rsidR="006D23F9">
        <w:t xml:space="preserve">billion persons with disabilities, </w:t>
      </w:r>
      <w:r w:rsidR="00C05C86">
        <w:t>one</w:t>
      </w:r>
      <w:r w:rsidR="006D23F9">
        <w:t xml:space="preserve"> </w:t>
      </w:r>
      <w:r w:rsidR="00567B25">
        <w:t xml:space="preserve">billion </w:t>
      </w:r>
      <w:r w:rsidR="00C63F00">
        <w:t>who are aging and</w:t>
      </w:r>
      <w:r w:rsidR="006D23F9">
        <w:t xml:space="preserve"> at high risk of developing a disability, and </w:t>
      </w:r>
      <w:r w:rsidR="00C05C86">
        <w:t xml:space="preserve">two </w:t>
      </w:r>
      <w:r w:rsidR="006D23F9">
        <w:t xml:space="preserve">billion close family members and caregivers. </w:t>
      </w:r>
      <w:r w:rsidR="002E07D9">
        <w:t>But</w:t>
      </w:r>
      <w:r w:rsidR="00DA2C93">
        <w:t>,</w:t>
      </w:r>
      <w:r w:rsidR="002E07D9">
        <w:t xml:space="preserve"> in the 12 </w:t>
      </w:r>
      <w:r>
        <w:t>years since its adoption</w:t>
      </w:r>
      <w:r w:rsidR="002E07D9">
        <w:t xml:space="preserve"> in 2006</w:t>
      </w:r>
      <w:r>
        <w:t>, have countries taken critical steps to realize the transformative promise of the CRPD</w:t>
      </w:r>
      <w:r w:rsidR="003E61C0" w:rsidRPr="003E61C0">
        <w:t xml:space="preserve"> </w:t>
      </w:r>
      <w:r w:rsidR="003E61C0">
        <w:t xml:space="preserve">and guarantee </w:t>
      </w:r>
      <w:r w:rsidR="005474AB">
        <w:t xml:space="preserve">equal </w:t>
      </w:r>
      <w:r w:rsidR="003E61C0" w:rsidRPr="003E61C0">
        <w:t xml:space="preserve">rights to </w:t>
      </w:r>
      <w:r w:rsidR="005474AB">
        <w:t xml:space="preserve">all </w:t>
      </w:r>
      <w:r w:rsidR="003E61C0" w:rsidRPr="003E61C0">
        <w:t>persons with disabilities</w:t>
      </w:r>
      <w:r w:rsidRPr="003E61C0">
        <w:t>?</w:t>
      </w:r>
      <w:r>
        <w:t xml:space="preserve"> </w:t>
      </w:r>
    </w:p>
    <w:p w14:paraId="69234A90" w14:textId="77777777" w:rsidR="005E1977" w:rsidRDefault="005E1977" w:rsidP="001B5F4A">
      <w:pPr>
        <w:spacing w:after="0" w:line="240" w:lineRule="auto"/>
        <w:contextualSpacing/>
      </w:pPr>
    </w:p>
    <w:p w14:paraId="09F05879" w14:textId="54A96178" w:rsidR="003F3918" w:rsidRDefault="003F3918" w:rsidP="001B5F4A">
      <w:pPr>
        <w:spacing w:after="0" w:line="240" w:lineRule="auto"/>
        <w:contextualSpacing/>
      </w:pPr>
      <w:r>
        <w:t>This will</w:t>
      </w:r>
      <w:r w:rsidR="00B43DD5">
        <w:t xml:space="preserve"> be </w:t>
      </w:r>
      <w:r w:rsidR="00786D83">
        <w:t xml:space="preserve">a key question </w:t>
      </w:r>
      <w:r>
        <w:t>at</w:t>
      </w:r>
      <w:r w:rsidR="00600901">
        <w:t xml:space="preserve"> </w:t>
      </w:r>
      <w:r w:rsidR="0000111D">
        <w:t xml:space="preserve">this week’s </w:t>
      </w:r>
      <w:r>
        <w:t>12</w:t>
      </w:r>
      <w:r w:rsidRPr="00D228FC">
        <w:rPr>
          <w:vertAlign w:val="superscript"/>
        </w:rPr>
        <w:t>th</w:t>
      </w:r>
      <w:r>
        <w:t xml:space="preserve"> Session of the Conference of States Parties to the CRPD</w:t>
      </w:r>
      <w:r w:rsidR="00700EE3">
        <w:t>, the</w:t>
      </w:r>
      <w:r>
        <w:t xml:space="preserve"> </w:t>
      </w:r>
      <w:r w:rsidR="0019536F">
        <w:t>annual</w:t>
      </w:r>
      <w:r>
        <w:t xml:space="preserve"> gathering for the 177 countries that have ratified the CRPD</w:t>
      </w:r>
      <w:r w:rsidR="002C15E0">
        <w:t>,</w:t>
      </w:r>
      <w:r>
        <w:t xml:space="preserve"> </w:t>
      </w:r>
      <w:r w:rsidR="00BE4283">
        <w:t xml:space="preserve">which </w:t>
      </w:r>
      <w:r>
        <w:t>has become the largest and most diverse international disability meeting in the world.</w:t>
      </w:r>
    </w:p>
    <w:p w14:paraId="647ECB7C" w14:textId="77777777" w:rsidR="003F3918" w:rsidRDefault="003F3918" w:rsidP="001B5F4A">
      <w:pPr>
        <w:spacing w:after="0" w:line="240" w:lineRule="auto"/>
        <w:contextualSpacing/>
      </w:pPr>
    </w:p>
    <w:p w14:paraId="010D2E16" w14:textId="6C942D1D" w:rsidR="00CC4DBC" w:rsidRDefault="00851AB9" w:rsidP="001B5F4A">
      <w:pPr>
        <w:spacing w:after="0" w:line="240" w:lineRule="auto"/>
        <w:contextualSpacing/>
      </w:pPr>
      <w:r>
        <w:t xml:space="preserve">On June 12 at the </w:t>
      </w:r>
      <w:r w:rsidR="00B642B9">
        <w:t>UN</w:t>
      </w:r>
      <w:r w:rsidR="00437565">
        <w:t xml:space="preserve"> in New Y</w:t>
      </w:r>
      <w:r w:rsidR="00E24D55">
        <w:t>ork City</w:t>
      </w:r>
      <w:r>
        <w:t xml:space="preserve">, the </w:t>
      </w:r>
      <w:r w:rsidR="007C6587">
        <w:t xml:space="preserve">UCLA Fielding School of Public Health’s </w:t>
      </w:r>
      <w:hyperlink r:id="rId11" w:history="1">
        <w:r w:rsidR="00747BF9" w:rsidRPr="00B43DD5">
          <w:rPr>
            <w:rStyle w:val="Hyperlink"/>
          </w:rPr>
          <w:t>WORLD Policy Analysis Center</w:t>
        </w:r>
      </w:hyperlink>
      <w:r w:rsidR="00747BF9">
        <w:t xml:space="preserve"> </w:t>
      </w:r>
      <w:r w:rsidR="001B4360">
        <w:t xml:space="preserve">(WORLD) </w:t>
      </w:r>
      <w:r>
        <w:t>will release the first comprehensive look at laws governing rights to</w:t>
      </w:r>
      <w:r w:rsidR="00C720F1">
        <w:t xml:space="preserve"> nondiscrimination, </w:t>
      </w:r>
      <w:r>
        <w:t>inclusion</w:t>
      </w:r>
      <w:r w:rsidR="00C720F1">
        <w:t xml:space="preserve"> </w:t>
      </w:r>
      <w:r>
        <w:t>and reasonable ac</w:t>
      </w:r>
      <w:r w:rsidR="00F57DAC">
        <w:t>commodations at school and work</w:t>
      </w:r>
      <w:r>
        <w:t xml:space="preserve"> for </w:t>
      </w:r>
      <w:r w:rsidR="00B41D3F">
        <w:t>all 193 UN member states</w:t>
      </w:r>
      <w:r>
        <w:t xml:space="preserve">. These rights are </w:t>
      </w:r>
      <w:r w:rsidR="00B41D3F">
        <w:t xml:space="preserve">fundamental to fulfilling </w:t>
      </w:r>
      <w:r w:rsidR="00C720F1">
        <w:t xml:space="preserve">national </w:t>
      </w:r>
      <w:r w:rsidR="00B41D3F">
        <w:t xml:space="preserve">commitments to the CRPD </w:t>
      </w:r>
      <w:r w:rsidR="00C720F1">
        <w:t>as well as</w:t>
      </w:r>
      <w:r w:rsidR="00B41D3F">
        <w:t xml:space="preserve"> other global </w:t>
      </w:r>
      <w:r w:rsidR="00F57DAC">
        <w:t xml:space="preserve">commitments to education, dignified </w:t>
      </w:r>
      <w:r w:rsidR="00B41D3F">
        <w:t xml:space="preserve">work </w:t>
      </w:r>
      <w:r w:rsidR="00F57DAC">
        <w:t xml:space="preserve">and </w:t>
      </w:r>
      <w:r w:rsidR="00B41D3F">
        <w:t>nondiscrimination.</w:t>
      </w:r>
      <w:r w:rsidR="00B309A9">
        <w:t xml:space="preserve"> </w:t>
      </w:r>
    </w:p>
    <w:p w14:paraId="2F039AAF" w14:textId="77777777" w:rsidR="00CC4DBC" w:rsidRDefault="00CC4DBC" w:rsidP="001B5F4A">
      <w:pPr>
        <w:spacing w:after="0" w:line="240" w:lineRule="auto"/>
        <w:contextualSpacing/>
      </w:pPr>
    </w:p>
    <w:p w14:paraId="6F51305B" w14:textId="490E5BE7" w:rsidR="00851AB9" w:rsidRDefault="00B309A9" w:rsidP="001B5F4A">
      <w:pPr>
        <w:spacing w:after="0" w:line="240" w:lineRule="auto"/>
        <w:contextualSpacing/>
      </w:pPr>
      <w:r>
        <w:t xml:space="preserve">Yet, </w:t>
      </w:r>
      <w:hyperlink r:id="rId12" w:history="1">
        <w:r w:rsidRPr="0061443E">
          <w:rPr>
            <w:rStyle w:val="Hyperlink"/>
          </w:rPr>
          <w:t>the WORLD report</w:t>
        </w:r>
      </w:hyperlink>
      <w:r>
        <w:t xml:space="preserve"> </w:t>
      </w:r>
      <w:r w:rsidR="00CC4DBC">
        <w:t xml:space="preserve">finds </w:t>
      </w:r>
      <w:r>
        <w:t>that</w:t>
      </w:r>
      <w:r w:rsidR="00CC4DBC">
        <w:t xml:space="preserve"> while </w:t>
      </w:r>
      <w:r>
        <w:t xml:space="preserve">many </w:t>
      </w:r>
      <w:r w:rsidR="00207E84">
        <w:t xml:space="preserve">countries </w:t>
      </w:r>
      <w:r w:rsidR="00CC4DBC">
        <w:t>have taken important steps to align national laws with the CRPD</w:t>
      </w:r>
      <w:r w:rsidR="00F25170">
        <w:t>,</w:t>
      </w:r>
      <w:r w:rsidR="00C94138">
        <w:t xml:space="preserve"> </w:t>
      </w:r>
      <w:r w:rsidR="006209C0">
        <w:t xml:space="preserve">others </w:t>
      </w:r>
      <w:r w:rsidR="00301C0F">
        <w:t>have</w:t>
      </w:r>
      <w:r>
        <w:t xml:space="preserve"> not </w:t>
      </w:r>
      <w:r w:rsidR="00C94138">
        <w:t xml:space="preserve">yet </w:t>
      </w:r>
      <w:r>
        <w:t>gone far enough in enacting legislative and constitutional protections</w:t>
      </w:r>
      <w:r w:rsidR="00F25170">
        <w:t xml:space="preserve"> in critical areas</w:t>
      </w:r>
      <w:r>
        <w:t xml:space="preserve">. </w:t>
      </w:r>
      <w:r w:rsidR="00E375FD">
        <w:t xml:space="preserve">As one example, nearly half of all countries do not require employers to guarantee reasonable accommodation to workers with disabilities—leaving </w:t>
      </w:r>
      <w:r w:rsidR="00550C50">
        <w:t xml:space="preserve">more than </w:t>
      </w:r>
      <w:r w:rsidR="00180C54">
        <w:t xml:space="preserve">160 million </w:t>
      </w:r>
      <w:r w:rsidR="00E375FD">
        <w:t xml:space="preserve">persons </w:t>
      </w:r>
      <w:r w:rsidR="00550C50">
        <w:t xml:space="preserve">with disabilities </w:t>
      </w:r>
      <w:r w:rsidR="00E375FD">
        <w:t xml:space="preserve">without guarantees to these critical supports. </w:t>
      </w:r>
      <w:r w:rsidR="00301C0F">
        <w:t>Further</w:t>
      </w:r>
      <w:r w:rsidR="00C94138">
        <w:t xml:space="preserve">, the report finds that guarantees to persons with </w:t>
      </w:r>
      <w:r w:rsidR="00A94840">
        <w:t xml:space="preserve">disabilities </w:t>
      </w:r>
      <w:r w:rsidR="00C94138">
        <w:t xml:space="preserve">lag behind guarantees on the basis of other </w:t>
      </w:r>
      <w:r w:rsidR="00335A4F">
        <w:t xml:space="preserve">aspects </w:t>
      </w:r>
      <w:r w:rsidR="00C94138">
        <w:t xml:space="preserve">of identity. </w:t>
      </w:r>
      <w:r>
        <w:t>Among WORLD’s findings</w:t>
      </w:r>
      <w:r w:rsidR="001A15D0">
        <w:t>:</w:t>
      </w:r>
    </w:p>
    <w:p w14:paraId="7311EF52" w14:textId="77777777" w:rsidR="00C576E2" w:rsidRDefault="00C576E2" w:rsidP="001B5F4A">
      <w:pPr>
        <w:spacing w:after="0" w:line="240" w:lineRule="auto"/>
        <w:contextualSpacing/>
      </w:pPr>
    </w:p>
    <w:p w14:paraId="5C45F066" w14:textId="6BEA2D10" w:rsidR="00C94138" w:rsidRPr="00C94138" w:rsidRDefault="00C576E2" w:rsidP="00C94138">
      <w:pPr>
        <w:pStyle w:val="ListParagraph"/>
        <w:numPr>
          <w:ilvl w:val="0"/>
          <w:numId w:val="6"/>
        </w:numPr>
        <w:spacing w:after="0" w:line="240" w:lineRule="auto"/>
        <w:rPr>
          <w:rFonts w:asciiTheme="majorHAnsi" w:hAnsiTheme="majorHAnsi"/>
        </w:rPr>
      </w:pPr>
      <w:r>
        <w:t xml:space="preserve">Globally, </w:t>
      </w:r>
      <w:r w:rsidR="00E526DA">
        <w:t xml:space="preserve">and among countries that have ratified the CRPD, </w:t>
      </w:r>
      <w:r>
        <w:t>o</w:t>
      </w:r>
      <w:r w:rsidRPr="00703B12">
        <w:t>nly 27</w:t>
      </w:r>
      <w:r w:rsidR="00EC004C">
        <w:t>%</w:t>
      </w:r>
      <w:r w:rsidRPr="00703B12">
        <w:t xml:space="preserve"> of constitutions </w:t>
      </w:r>
      <w:r w:rsidRPr="00C576E2">
        <w:t>explicitly guarantee equality or nondiscriminat</w:t>
      </w:r>
      <w:r w:rsidR="00C94138">
        <w:t>ion on the basis of disability. This proportion has increased since adoption of the CRPD; in 2007 (</w:t>
      </w:r>
      <w:r w:rsidRPr="00C576E2">
        <w:t>a year after the CRPD was adopted</w:t>
      </w:r>
      <w:r w:rsidR="00C94138">
        <w:t>)</w:t>
      </w:r>
      <w:r w:rsidRPr="00C576E2">
        <w:t xml:space="preserve">, only 32 constitutions explicitly guaranteed equality and nondiscrimination </w:t>
      </w:r>
      <w:r w:rsidR="00BE1F23">
        <w:t xml:space="preserve">for persons with disabilities. </w:t>
      </w:r>
      <w:r w:rsidRPr="00C576E2">
        <w:t xml:space="preserve">Over the course of the </w:t>
      </w:r>
      <w:r w:rsidR="00EC004C">
        <w:t xml:space="preserve">last </w:t>
      </w:r>
      <w:r w:rsidRPr="00C576E2">
        <w:t>10 years, constitutional protections have steadily increased to 40 constitutions in 2011, 47 in 2014 and 52 in 2017.</w:t>
      </w:r>
      <w:r w:rsidRPr="00C94138">
        <w:rPr>
          <w:rFonts w:asciiTheme="majorHAnsi" w:hAnsiTheme="majorHAnsi"/>
        </w:rPr>
        <w:t xml:space="preserve"> </w:t>
      </w:r>
    </w:p>
    <w:p w14:paraId="1A3D1988" w14:textId="384860F4" w:rsidR="00C576E2" w:rsidRPr="00E80DF1" w:rsidRDefault="00C576E2" w:rsidP="00C94138">
      <w:pPr>
        <w:pStyle w:val="ListParagraph"/>
        <w:numPr>
          <w:ilvl w:val="0"/>
          <w:numId w:val="6"/>
        </w:numPr>
        <w:spacing w:after="0" w:line="240" w:lineRule="auto"/>
      </w:pPr>
      <w:r w:rsidRPr="0019536F">
        <w:t>Constitutional rights can be powerful tools to reverse discriminatory laws and policies, shift social norms toward inclusion and more.</w:t>
      </w:r>
      <w:r w:rsidRPr="00C94138">
        <w:rPr>
          <w:b/>
        </w:rPr>
        <w:t xml:space="preserve"> </w:t>
      </w:r>
      <w:r w:rsidR="00C94138">
        <w:t xml:space="preserve">Yet, guarantees to persons with disabilities </w:t>
      </w:r>
      <w:r w:rsidR="00C94138" w:rsidRPr="00CB257E">
        <w:rPr>
          <w:color w:val="000000" w:themeColor="text1"/>
        </w:rPr>
        <w:t xml:space="preserve">still lag </w:t>
      </w:r>
      <w:r w:rsidR="00C94138" w:rsidRPr="00CB257E">
        <w:rPr>
          <w:color w:val="000000" w:themeColor="text1"/>
        </w:rPr>
        <w:lastRenderedPageBreak/>
        <w:t xml:space="preserve">behind </w:t>
      </w:r>
      <w:r w:rsidR="00C94138">
        <w:rPr>
          <w:color w:val="000000" w:themeColor="text1"/>
        </w:rPr>
        <w:t xml:space="preserve">those extended </w:t>
      </w:r>
      <w:r w:rsidR="00C94138" w:rsidRPr="00CB257E">
        <w:rPr>
          <w:color w:val="000000" w:themeColor="text1"/>
        </w:rPr>
        <w:t>to other groups</w:t>
      </w:r>
      <w:r w:rsidR="00C94138">
        <w:rPr>
          <w:color w:val="000000" w:themeColor="text1"/>
        </w:rPr>
        <w:t xml:space="preserve">, </w:t>
      </w:r>
      <w:r w:rsidR="00C94138" w:rsidRPr="00CB257E">
        <w:rPr>
          <w:color w:val="000000" w:themeColor="text1"/>
        </w:rPr>
        <w:t>even among more recently adopted constitutions. Between 2010 and 2017, 100</w:t>
      </w:r>
      <w:r w:rsidR="00127CD6">
        <w:rPr>
          <w:color w:val="000000" w:themeColor="text1"/>
        </w:rPr>
        <w:t>%</w:t>
      </w:r>
      <w:r w:rsidR="00C94138" w:rsidRPr="00CB257E">
        <w:rPr>
          <w:color w:val="000000" w:themeColor="text1"/>
        </w:rPr>
        <w:t xml:space="preserve"> of new constitutions explicitly guaranteed equality on the basis of gender, as did 92</w:t>
      </w:r>
      <w:r w:rsidR="00127CD6">
        <w:rPr>
          <w:color w:val="000000" w:themeColor="text1"/>
        </w:rPr>
        <w:t>%</w:t>
      </w:r>
      <w:r w:rsidR="00C94138" w:rsidRPr="00CB257E">
        <w:rPr>
          <w:color w:val="000000" w:themeColor="text1"/>
        </w:rPr>
        <w:t xml:space="preserve"> on the basis of religion and 79</w:t>
      </w:r>
      <w:r w:rsidR="00127CD6">
        <w:rPr>
          <w:color w:val="000000" w:themeColor="text1"/>
        </w:rPr>
        <w:t>%</w:t>
      </w:r>
      <w:r w:rsidR="00C94138" w:rsidRPr="00CB257E">
        <w:rPr>
          <w:color w:val="000000" w:themeColor="text1"/>
        </w:rPr>
        <w:t xml:space="preserve"> on the basis of race/ethnicity</w:t>
      </w:r>
      <w:r w:rsidR="00C94138">
        <w:rPr>
          <w:color w:val="000000" w:themeColor="text1"/>
        </w:rPr>
        <w:t>—</w:t>
      </w:r>
      <w:r w:rsidR="00C94138" w:rsidRPr="00CB257E">
        <w:rPr>
          <w:color w:val="000000" w:themeColor="text1"/>
        </w:rPr>
        <w:t>compared to 71</w:t>
      </w:r>
      <w:r w:rsidR="00127CD6">
        <w:rPr>
          <w:color w:val="000000" w:themeColor="text1"/>
        </w:rPr>
        <w:t>%</w:t>
      </w:r>
      <w:r w:rsidR="006B76FB" w:rsidRPr="00CB257E">
        <w:rPr>
          <w:color w:val="000000" w:themeColor="text1"/>
        </w:rPr>
        <w:t xml:space="preserve"> </w:t>
      </w:r>
      <w:r w:rsidR="00C94138" w:rsidRPr="00CB257E">
        <w:rPr>
          <w:color w:val="000000" w:themeColor="text1"/>
        </w:rPr>
        <w:t>on the basis of disability</w:t>
      </w:r>
      <w:r w:rsidR="00C94138">
        <w:rPr>
          <w:color w:val="000000" w:themeColor="text1"/>
        </w:rPr>
        <w:t>.</w:t>
      </w:r>
    </w:p>
    <w:p w14:paraId="3FA925F5" w14:textId="3FB9B228" w:rsidR="00C576E2" w:rsidRPr="00703B12" w:rsidRDefault="00301C0F" w:rsidP="0028072A">
      <w:pPr>
        <w:spacing w:after="0" w:line="240" w:lineRule="auto"/>
        <w:rPr>
          <w:b/>
        </w:rPr>
      </w:pPr>
      <w:r>
        <w:br/>
      </w:r>
      <w:r w:rsidR="00C576E2" w:rsidRPr="00703B12">
        <w:rPr>
          <w:b/>
        </w:rPr>
        <w:t>Does the constitution explicitly guarantee equality or nondiscrimination for persons with disabilities?</w:t>
      </w:r>
    </w:p>
    <w:p w14:paraId="572205BD" w14:textId="77777777" w:rsidR="00C576E2" w:rsidRPr="00D727EC" w:rsidRDefault="00C576E2" w:rsidP="00C576E2">
      <w:pPr>
        <w:pStyle w:val="ListParagraph"/>
        <w:spacing w:after="0" w:line="240" w:lineRule="auto"/>
        <w:rPr>
          <w:b/>
        </w:rPr>
      </w:pPr>
      <w:r w:rsidRPr="009A09D4">
        <w:rPr>
          <w:noProof/>
        </w:rPr>
        <w:drawing>
          <wp:inline distT="0" distB="0" distL="0" distR="0" wp14:anchorId="5959F9C8" wp14:editId="6BD04F5C">
            <wp:extent cx="5943600" cy="2562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t="20877" b="18079"/>
                    <a:stretch/>
                  </pic:blipFill>
                  <pic:spPr bwMode="auto">
                    <a:xfrm>
                      <a:off x="0" y="0"/>
                      <a:ext cx="5943600" cy="2562225"/>
                    </a:xfrm>
                    <a:prstGeom prst="rect">
                      <a:avLst/>
                    </a:prstGeom>
                    <a:ln>
                      <a:noFill/>
                    </a:ln>
                    <a:extLst>
                      <a:ext uri="{53640926-AAD7-44D8-BBD7-CCE9431645EC}">
                        <a14:shadowObscured xmlns:a14="http://schemas.microsoft.com/office/drawing/2010/main"/>
                      </a:ext>
                    </a:extLst>
                  </pic:spPr>
                </pic:pic>
              </a:graphicData>
            </a:graphic>
          </wp:inline>
        </w:drawing>
      </w:r>
    </w:p>
    <w:p w14:paraId="12171EB8" w14:textId="77777777" w:rsidR="00C576E2" w:rsidRDefault="00C576E2" w:rsidP="001B5F4A">
      <w:pPr>
        <w:spacing w:after="0" w:line="240" w:lineRule="auto"/>
        <w:contextualSpacing/>
      </w:pPr>
    </w:p>
    <w:p w14:paraId="18B90ADF" w14:textId="77777777" w:rsidR="001B5F4A" w:rsidRPr="001B5F4A" w:rsidRDefault="001B5F4A" w:rsidP="001B5F4A">
      <w:pPr>
        <w:spacing w:after="0" w:line="240" w:lineRule="auto"/>
        <w:contextualSpacing/>
        <w:rPr>
          <w:sz w:val="8"/>
          <w:szCs w:val="8"/>
        </w:rPr>
      </w:pPr>
    </w:p>
    <w:p w14:paraId="2940BEDB" w14:textId="26F906B0" w:rsidR="006059B1" w:rsidRDefault="00CC4DBC" w:rsidP="006059B1">
      <w:pPr>
        <w:pStyle w:val="ListParagraph"/>
        <w:numPr>
          <w:ilvl w:val="0"/>
          <w:numId w:val="6"/>
        </w:numPr>
        <w:spacing w:after="0" w:line="240" w:lineRule="auto"/>
      </w:pPr>
      <w:r>
        <w:t>Globally</w:t>
      </w:r>
      <w:r w:rsidR="00E526DA">
        <w:t xml:space="preserve"> and among countries that have ratified the CRPD</w:t>
      </w:r>
      <w:r>
        <w:t>, o</w:t>
      </w:r>
      <w:r w:rsidR="002173A6" w:rsidRPr="003963DF">
        <w:t xml:space="preserve">ne </w:t>
      </w:r>
      <w:r w:rsidR="00F57DAC" w:rsidRPr="00703B12">
        <w:t xml:space="preserve">in </w:t>
      </w:r>
      <w:r w:rsidR="002173A6" w:rsidRPr="00703B12">
        <w:t>five</w:t>
      </w:r>
      <w:r w:rsidR="00F57DAC" w:rsidRPr="00703B12">
        <w:t xml:space="preserve"> countries </w:t>
      </w:r>
      <w:r w:rsidR="00851AB9" w:rsidRPr="00703B12">
        <w:t>do not guarantee students with disabilities the right to education in integrated, mainstream environments through the completion of secondary education</w:t>
      </w:r>
      <w:r w:rsidR="00851AB9" w:rsidRPr="003963DF">
        <w:t xml:space="preserve">. </w:t>
      </w:r>
      <w:r w:rsidR="00851AB9" w:rsidRPr="00F57DAC">
        <w:t>The right to education is clearly outlined in the CRPD and i</w:t>
      </w:r>
      <w:r w:rsidR="00B43DD5" w:rsidRPr="00F57DAC">
        <w:t>nclusive education support</w:t>
      </w:r>
      <w:r w:rsidR="00851AB9" w:rsidRPr="00F57DAC">
        <w:t>s</w:t>
      </w:r>
      <w:r w:rsidR="00B43DD5" w:rsidRPr="00F57DAC">
        <w:t xml:space="preserve"> strong learning outcomes for children </w:t>
      </w:r>
      <w:r w:rsidR="008C3D6C">
        <w:t xml:space="preserve">both </w:t>
      </w:r>
      <w:r w:rsidR="00B43DD5" w:rsidRPr="00F57DAC">
        <w:t xml:space="preserve">with and without disabilities. </w:t>
      </w:r>
    </w:p>
    <w:p w14:paraId="2E7EED4C" w14:textId="6A3BD8F9" w:rsidR="001537A2" w:rsidRDefault="001537A2" w:rsidP="00703B12">
      <w:pPr>
        <w:spacing w:after="0" w:line="240" w:lineRule="auto"/>
      </w:pPr>
    </w:p>
    <w:p w14:paraId="2E892F2A" w14:textId="14B8E61D" w:rsidR="001537A2" w:rsidRDefault="001537A2" w:rsidP="001537A2">
      <w:pPr>
        <w:spacing w:after="0" w:line="240" w:lineRule="auto"/>
        <w:contextualSpacing/>
        <w:rPr>
          <w:b/>
        </w:rPr>
      </w:pPr>
      <w:r w:rsidRPr="00D228FC">
        <w:rPr>
          <w:b/>
        </w:rPr>
        <w:t xml:space="preserve">What is the guaranteed level of inclusion through the completion of secondary education for students with disabilities? </w:t>
      </w:r>
    </w:p>
    <w:p w14:paraId="30A2CC3C" w14:textId="77777777" w:rsidR="00B4354B" w:rsidRPr="00D228FC" w:rsidRDefault="00B4354B" w:rsidP="001537A2">
      <w:pPr>
        <w:spacing w:after="0" w:line="240" w:lineRule="auto"/>
        <w:contextualSpacing/>
        <w:rPr>
          <w:b/>
        </w:rPr>
      </w:pPr>
    </w:p>
    <w:p w14:paraId="5DA87E70" w14:textId="77777777" w:rsidR="00B4354B" w:rsidRDefault="00B4354B" w:rsidP="009C7AC2">
      <w:pPr>
        <w:spacing w:after="0" w:line="240" w:lineRule="auto"/>
        <w:contextualSpacing/>
        <w:rPr>
          <w:noProof/>
        </w:rPr>
      </w:pPr>
    </w:p>
    <w:p w14:paraId="695E7CC6" w14:textId="1BC83DC1" w:rsidR="006059B1" w:rsidRPr="00F57DAC" w:rsidRDefault="00B4354B" w:rsidP="009C7AC2">
      <w:pPr>
        <w:spacing w:after="0" w:line="240" w:lineRule="auto"/>
        <w:contextualSpacing/>
      </w:pPr>
      <w:r w:rsidRPr="00B4354B">
        <w:rPr>
          <w:noProof/>
        </w:rPr>
        <w:drawing>
          <wp:inline distT="0" distB="0" distL="0" distR="0" wp14:anchorId="4DBCEF59" wp14:editId="5CFFD558">
            <wp:extent cx="5942965" cy="2581275"/>
            <wp:effectExtent l="0" t="0" r="635" b="9525"/>
            <wp:docPr id="4" name="Picture 4" descr="S:\Projects\Disability (Ford)\Youth launch materials\Press release\maps\2. What is the guaranteed level of inclusion through the completion of secondary education for students with disabil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s\Disability (Ford)\Youth launch materials\Press release\maps\2. What is the guaranteed level of inclusion through the completion of secondary education for students with disabilities.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21108" b="17383"/>
                    <a:stretch/>
                  </pic:blipFill>
                  <pic:spPr bwMode="auto">
                    <a:xfrm>
                      <a:off x="0" y="0"/>
                      <a:ext cx="5943600" cy="2581551"/>
                    </a:xfrm>
                    <a:prstGeom prst="rect">
                      <a:avLst/>
                    </a:prstGeom>
                    <a:noFill/>
                    <a:ln>
                      <a:noFill/>
                    </a:ln>
                    <a:extLst>
                      <a:ext uri="{53640926-AAD7-44D8-BBD7-CCE9431645EC}">
                        <a14:shadowObscured xmlns:a14="http://schemas.microsoft.com/office/drawing/2010/main"/>
                      </a:ext>
                    </a:extLst>
                  </pic:spPr>
                </pic:pic>
              </a:graphicData>
            </a:graphic>
          </wp:inline>
        </w:drawing>
      </w:r>
    </w:p>
    <w:p w14:paraId="518EAF98" w14:textId="77777777" w:rsidR="001B5F4A" w:rsidRPr="001B5F4A" w:rsidRDefault="001B5F4A" w:rsidP="001B5F4A">
      <w:pPr>
        <w:pStyle w:val="ListParagraph"/>
        <w:spacing w:after="0" w:line="240" w:lineRule="auto"/>
        <w:rPr>
          <w:sz w:val="8"/>
          <w:szCs w:val="8"/>
        </w:rPr>
      </w:pPr>
    </w:p>
    <w:p w14:paraId="04F42D6F" w14:textId="40C4223C" w:rsidR="00C94138" w:rsidRDefault="00006A4B" w:rsidP="00C94138">
      <w:pPr>
        <w:pStyle w:val="ListParagraph"/>
        <w:numPr>
          <w:ilvl w:val="0"/>
          <w:numId w:val="6"/>
        </w:numPr>
        <w:spacing w:after="0" w:line="240" w:lineRule="auto"/>
      </w:pPr>
      <w:r>
        <w:lastRenderedPageBreak/>
        <w:t xml:space="preserve">Nearly </w:t>
      </w:r>
      <w:r w:rsidR="00FF4B0B">
        <w:t>two</w:t>
      </w:r>
      <w:r w:rsidR="00620F67">
        <w:t>-</w:t>
      </w:r>
      <w:r w:rsidR="00FF4B0B">
        <w:t xml:space="preserve">thirds of </w:t>
      </w:r>
      <w:r w:rsidR="000C4467">
        <w:t xml:space="preserve">all </w:t>
      </w:r>
      <w:r w:rsidR="00C94138">
        <w:t xml:space="preserve">countries </w:t>
      </w:r>
      <w:r w:rsidR="000C4467">
        <w:t>(63</w:t>
      </w:r>
      <w:r w:rsidR="000B1511">
        <w:t>%</w:t>
      </w:r>
      <w:r w:rsidR="000C4467">
        <w:t xml:space="preserve">) and </w:t>
      </w:r>
      <w:r w:rsidR="00024E21">
        <w:t>66</w:t>
      </w:r>
      <w:r w:rsidR="000B1511">
        <w:t>%</w:t>
      </w:r>
      <w:r w:rsidR="00024E21">
        <w:t xml:space="preserve">of countries </w:t>
      </w:r>
      <w:r w:rsidR="000C4467">
        <w:t xml:space="preserve">that have ratified the CRPD </w:t>
      </w:r>
      <w:r w:rsidR="00C94138">
        <w:t>take steps to prohibit discrimination in hiring on the basis of disability</w:t>
      </w:r>
      <w:r w:rsidR="00FF4B0B">
        <w:t xml:space="preserve">. </w:t>
      </w:r>
      <w:r w:rsidR="00301C0F">
        <w:t xml:space="preserve"> </w:t>
      </w:r>
      <w:r w:rsidR="00FF4B0B">
        <w:t xml:space="preserve">  </w:t>
      </w:r>
      <w:r w:rsidR="00C94138">
        <w:t xml:space="preserve">  </w:t>
      </w:r>
    </w:p>
    <w:p w14:paraId="69F34716" w14:textId="3F62402C" w:rsidR="00B43DD5" w:rsidRDefault="00E526DA" w:rsidP="00C94138">
      <w:pPr>
        <w:pStyle w:val="ListParagraph"/>
        <w:numPr>
          <w:ilvl w:val="0"/>
          <w:numId w:val="6"/>
        </w:numPr>
        <w:spacing w:after="0" w:line="240" w:lineRule="auto"/>
      </w:pPr>
      <w:r>
        <w:t>Globally and among countries that have ratified the CRPD, n</w:t>
      </w:r>
      <w:r w:rsidR="00B43DD5" w:rsidRPr="00C94138">
        <w:t xml:space="preserve">early half </w:t>
      </w:r>
      <w:r w:rsidR="00301C0F">
        <w:t xml:space="preserve">do </w:t>
      </w:r>
      <w:r w:rsidR="00B43DD5" w:rsidRPr="00703B12">
        <w:t>not require employers to guarantee reasonable accommodation to workers with disabilities</w:t>
      </w:r>
      <w:r w:rsidR="00C94138" w:rsidRPr="00CB257E">
        <w:t xml:space="preserve">―leaving </w:t>
      </w:r>
      <w:r w:rsidR="00C94138">
        <w:t>more than</w:t>
      </w:r>
      <w:r w:rsidR="00C94138" w:rsidRPr="00CB257E">
        <w:t xml:space="preserve"> 160 million workers with disabilities without guarantees to these critical supports</w:t>
      </w:r>
      <w:r w:rsidR="00C94138">
        <w:t xml:space="preserve">. </w:t>
      </w:r>
      <w:r w:rsidR="00B43DD5" w:rsidRPr="001B5F4A">
        <w:t xml:space="preserve">Reasonable accommodations at work are job adjustments made for individual workers with disabilities, such as ensuring physical accessibility or providing assistive devices; these are typically low-cost and cannot impose an “undue hardship” on employers. </w:t>
      </w:r>
    </w:p>
    <w:p w14:paraId="6A5EA939" w14:textId="4EFA5D0E" w:rsidR="009C7AC2" w:rsidRDefault="009C7AC2" w:rsidP="009C7AC2">
      <w:pPr>
        <w:spacing w:after="0" w:line="240" w:lineRule="auto"/>
      </w:pPr>
    </w:p>
    <w:p w14:paraId="2BA26512" w14:textId="7B441B5A" w:rsidR="009C7AC2" w:rsidRDefault="009C7AC2" w:rsidP="009C7AC2">
      <w:pPr>
        <w:spacing w:after="0" w:line="240" w:lineRule="auto"/>
        <w:contextualSpacing/>
        <w:rPr>
          <w:b/>
        </w:rPr>
      </w:pPr>
      <w:r>
        <w:rPr>
          <w:b/>
        </w:rPr>
        <w:t xml:space="preserve">Are employers required to provide reasonable accommodation to workers with disabilities? </w:t>
      </w:r>
    </w:p>
    <w:p w14:paraId="3F39F3D1" w14:textId="284EFE2C" w:rsidR="009C7AC2" w:rsidRDefault="008958BF" w:rsidP="009C7AC2">
      <w:pPr>
        <w:spacing w:after="0" w:line="240" w:lineRule="auto"/>
        <w:contextualSpacing/>
        <w:rPr>
          <w:b/>
        </w:rPr>
      </w:pPr>
      <w:r w:rsidRPr="008958BF">
        <w:rPr>
          <w:b/>
          <w:noProof/>
        </w:rPr>
        <w:drawing>
          <wp:inline distT="0" distB="0" distL="0" distR="0" wp14:anchorId="2E6E6CC5" wp14:editId="3D3EF212">
            <wp:extent cx="5942965" cy="2324100"/>
            <wp:effectExtent l="0" t="0" r="635" b="0"/>
            <wp:docPr id="3" name="Picture 3" descr="C:\Users\wmwaisath.131BF\Desktop\accomm18_21feb19mxd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mwaisath.131BF\Desktop\accomm18_21feb19mxd_global.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20654" b="23966"/>
                    <a:stretch/>
                  </pic:blipFill>
                  <pic:spPr bwMode="auto">
                    <a:xfrm>
                      <a:off x="0" y="0"/>
                      <a:ext cx="5943600" cy="2324348"/>
                    </a:xfrm>
                    <a:prstGeom prst="rect">
                      <a:avLst/>
                    </a:prstGeom>
                    <a:noFill/>
                    <a:ln>
                      <a:noFill/>
                    </a:ln>
                    <a:extLst>
                      <a:ext uri="{53640926-AAD7-44D8-BBD7-CCE9431645EC}">
                        <a14:shadowObscured xmlns:a14="http://schemas.microsoft.com/office/drawing/2010/main"/>
                      </a:ext>
                    </a:extLst>
                  </pic:spPr>
                </pic:pic>
              </a:graphicData>
            </a:graphic>
          </wp:inline>
        </w:drawing>
      </w:r>
    </w:p>
    <w:p w14:paraId="34FB1446" w14:textId="77777777" w:rsidR="001B5F4A" w:rsidRPr="001B5F4A" w:rsidRDefault="001B5F4A" w:rsidP="001B5F4A">
      <w:pPr>
        <w:spacing w:after="0" w:line="240" w:lineRule="auto"/>
        <w:rPr>
          <w:sz w:val="8"/>
          <w:szCs w:val="8"/>
        </w:rPr>
      </w:pPr>
    </w:p>
    <w:p w14:paraId="4AAD8B65" w14:textId="77777777" w:rsidR="00B43DD5" w:rsidRDefault="00B43DD5" w:rsidP="001B5F4A">
      <w:pPr>
        <w:spacing w:after="0" w:line="240" w:lineRule="auto"/>
        <w:contextualSpacing/>
      </w:pPr>
    </w:p>
    <w:p w14:paraId="7EC987AA" w14:textId="0444A1F2" w:rsidR="00CA4ADD" w:rsidRDefault="00F86233" w:rsidP="001B5F4A">
      <w:pPr>
        <w:spacing w:after="0" w:line="240" w:lineRule="auto"/>
        <w:contextualSpacing/>
      </w:pPr>
      <w:r w:rsidRPr="001B5F4A">
        <w:t>“</w:t>
      </w:r>
      <w:r w:rsidR="00CA4ADD">
        <w:t xml:space="preserve">Every child on the planet </w:t>
      </w:r>
      <w:r w:rsidR="00301C0F">
        <w:t xml:space="preserve">has the right </w:t>
      </w:r>
      <w:r w:rsidR="00CA4ADD">
        <w:t>to fully accessible, quality education and every adult</w:t>
      </w:r>
      <w:r w:rsidR="00301C0F">
        <w:t xml:space="preserve"> has </w:t>
      </w:r>
      <w:r w:rsidR="00CA4ADD">
        <w:t>the right to dignifie</w:t>
      </w:r>
      <w:r w:rsidR="00DC25EA">
        <w:t>d work without discrimination</w:t>
      </w:r>
      <w:r w:rsidR="00301C0F">
        <w:t>, but not all countries are fulfilling these rights</w:t>
      </w:r>
      <w:r w:rsidR="00DC25EA">
        <w:t xml:space="preserve">,” </w:t>
      </w:r>
      <w:r w:rsidR="00DC25EA" w:rsidRPr="001B5F4A">
        <w:t xml:space="preserve">said Dr. Jody Heymann, </w:t>
      </w:r>
      <w:r w:rsidR="007D0980">
        <w:t>f</w:t>
      </w:r>
      <w:r w:rsidR="00DC25EA" w:rsidRPr="001B5F4A">
        <w:t xml:space="preserve">ounding </w:t>
      </w:r>
      <w:r w:rsidR="007D0980">
        <w:t>d</w:t>
      </w:r>
      <w:r w:rsidR="00DC25EA" w:rsidRPr="001B5F4A">
        <w:t>irector of the WORLD Policy Analysis Center and a distinguished professor in the UCLA Fielding School of Public Health.</w:t>
      </w:r>
      <w:r w:rsidR="00DC25EA">
        <w:t xml:space="preserve"> “Our analysis shows that the world is further behind in guaranteeing these fundamental human rights to persons with disabilities</w:t>
      </w:r>
      <w:r w:rsidR="00B52C12">
        <w:t xml:space="preserve"> </w:t>
      </w:r>
      <w:r w:rsidR="005C7395">
        <w:t xml:space="preserve">when </w:t>
      </w:r>
      <w:r w:rsidR="00B52C12">
        <w:t>compared to other groups</w:t>
      </w:r>
      <w:r w:rsidR="00DC25EA">
        <w:t xml:space="preserve">. While the global community has made progress, </w:t>
      </w:r>
      <w:r w:rsidR="00E916CE">
        <w:t xml:space="preserve">countries </w:t>
      </w:r>
      <w:r w:rsidR="00DC25EA">
        <w:t xml:space="preserve">must go </w:t>
      </w:r>
      <w:r w:rsidR="00301C0F">
        <w:t xml:space="preserve">much </w:t>
      </w:r>
      <w:r w:rsidR="00DC25EA">
        <w:t xml:space="preserve">further to </w:t>
      </w:r>
      <w:r w:rsidR="00F57DAC">
        <w:t>dismantle</w:t>
      </w:r>
      <w:r w:rsidR="00DC25EA">
        <w:t xml:space="preserve"> barriers to full inclusion </w:t>
      </w:r>
      <w:r w:rsidR="00844ACD">
        <w:t>for education and work</w:t>
      </w:r>
      <w:r w:rsidR="00DC25EA">
        <w:t>.”</w:t>
      </w:r>
    </w:p>
    <w:p w14:paraId="14668D21" w14:textId="77777777" w:rsidR="00B43DD5" w:rsidRPr="001B5F4A" w:rsidRDefault="00B43DD5" w:rsidP="001B5F4A">
      <w:pPr>
        <w:spacing w:after="0" w:line="240" w:lineRule="auto"/>
        <w:contextualSpacing/>
      </w:pPr>
    </w:p>
    <w:p w14:paraId="3D40F4F1" w14:textId="7185E63C" w:rsidR="00F86233" w:rsidRPr="001B5F4A" w:rsidRDefault="00144B93" w:rsidP="001B5F4A">
      <w:pPr>
        <w:spacing w:after="0" w:line="240" w:lineRule="auto"/>
        <w:contextualSpacing/>
      </w:pPr>
      <w:r>
        <w:t>T</w:t>
      </w:r>
      <w:r w:rsidR="00F86233" w:rsidRPr="001B5F4A">
        <w:t xml:space="preserve">o assess </w:t>
      </w:r>
      <w:r>
        <w:t xml:space="preserve">the </w:t>
      </w:r>
      <w:r w:rsidR="00F86233" w:rsidRPr="001B5F4A">
        <w:t xml:space="preserve">steps </w:t>
      </w:r>
      <w:r>
        <w:t xml:space="preserve">that </w:t>
      </w:r>
      <w:r w:rsidR="00F86233" w:rsidRPr="001B5F4A">
        <w:t>countries are taking to prohibit disability-based discrimination and guarantee inclusion at school and work</w:t>
      </w:r>
      <w:r w:rsidR="00C71ACA">
        <w:t xml:space="preserve">, WORLD </w:t>
      </w:r>
      <w:r w:rsidR="00BE1A81">
        <w:t>conducted</w:t>
      </w:r>
      <w:r w:rsidR="00C71ACA">
        <w:t xml:space="preserve"> a comprehensive review of 193 national </w:t>
      </w:r>
      <w:r w:rsidR="009F22F5">
        <w:t>constitutions</w:t>
      </w:r>
      <w:r w:rsidR="00C71ACA">
        <w:t xml:space="preserve"> and more than 700 articles of legislation and statutory regulations</w:t>
      </w:r>
      <w:r w:rsidR="00F86233" w:rsidRPr="001B5F4A">
        <w:t xml:space="preserve">. </w:t>
      </w:r>
      <w:r w:rsidR="006D23F9">
        <w:t xml:space="preserve">Key findings from </w:t>
      </w:r>
      <w:hyperlink r:id="rId16" w:history="1">
        <w:r w:rsidR="00FA0D3F" w:rsidRPr="0061443E">
          <w:rPr>
            <w:rStyle w:val="Hyperlink"/>
          </w:rPr>
          <w:t>the report</w:t>
        </w:r>
      </w:hyperlink>
      <w:bookmarkStart w:id="0" w:name="_GoBack"/>
      <w:bookmarkEnd w:id="0"/>
      <w:r w:rsidR="006D23F9">
        <w:t xml:space="preserve"> include</w:t>
      </w:r>
      <w:r w:rsidR="00F86233" w:rsidRPr="001B5F4A">
        <w:t>:</w:t>
      </w:r>
    </w:p>
    <w:p w14:paraId="0001A61C" w14:textId="77777777" w:rsidR="00F86233" w:rsidRPr="001B5F4A" w:rsidRDefault="00F86233" w:rsidP="001B5F4A">
      <w:pPr>
        <w:spacing w:after="0" w:line="240" w:lineRule="auto"/>
        <w:contextualSpacing/>
      </w:pPr>
    </w:p>
    <w:p w14:paraId="5A4E2A81" w14:textId="7150E5BE" w:rsidR="00F86233" w:rsidRPr="000A4776" w:rsidRDefault="004E4106" w:rsidP="001B5F4A">
      <w:pPr>
        <w:spacing w:after="0" w:line="240" w:lineRule="auto"/>
        <w:contextualSpacing/>
        <w:rPr>
          <w:b/>
          <w:i/>
        </w:rPr>
      </w:pPr>
      <w:r>
        <w:rPr>
          <w:b/>
          <w:i/>
        </w:rPr>
        <w:t xml:space="preserve">Laws </w:t>
      </w:r>
      <w:r w:rsidR="006B23C6">
        <w:rPr>
          <w:b/>
          <w:i/>
        </w:rPr>
        <w:t>Guaranteeing</w:t>
      </w:r>
      <w:r w:rsidR="000A4776" w:rsidRPr="000A4776">
        <w:rPr>
          <w:b/>
          <w:i/>
        </w:rPr>
        <w:t xml:space="preserve"> Non</w:t>
      </w:r>
      <w:r w:rsidR="006B23C6">
        <w:rPr>
          <w:b/>
          <w:i/>
        </w:rPr>
        <w:t>d</w:t>
      </w:r>
      <w:r w:rsidR="000A4776" w:rsidRPr="000A4776">
        <w:rPr>
          <w:b/>
          <w:i/>
        </w:rPr>
        <w:t xml:space="preserve">iscrimination </w:t>
      </w:r>
      <w:r w:rsidR="00D93750">
        <w:rPr>
          <w:b/>
          <w:i/>
        </w:rPr>
        <w:t>and Inclusive</w:t>
      </w:r>
      <w:r w:rsidR="000A4776" w:rsidRPr="000A4776">
        <w:rPr>
          <w:b/>
          <w:i/>
        </w:rPr>
        <w:t xml:space="preserve"> </w:t>
      </w:r>
      <w:r w:rsidR="00F86233" w:rsidRPr="000A4776">
        <w:rPr>
          <w:b/>
          <w:i/>
        </w:rPr>
        <w:t xml:space="preserve">Education </w:t>
      </w:r>
    </w:p>
    <w:p w14:paraId="32A83F69" w14:textId="570D531F" w:rsidR="000A4776" w:rsidRDefault="001B5F4A" w:rsidP="000B1511">
      <w:pPr>
        <w:pStyle w:val="ListParagraph"/>
        <w:numPr>
          <w:ilvl w:val="0"/>
          <w:numId w:val="8"/>
        </w:numPr>
        <w:spacing w:after="0" w:line="240" w:lineRule="auto"/>
      </w:pPr>
      <w:r w:rsidRPr="001B5F4A">
        <w:t xml:space="preserve">Discrimination and exclusion </w:t>
      </w:r>
      <w:r w:rsidR="006B23C6">
        <w:t>contribute</w:t>
      </w:r>
      <w:r w:rsidRPr="001B5F4A">
        <w:t xml:space="preserve"> to lower education attainment, which is linked to </w:t>
      </w:r>
      <w:r w:rsidR="00D1090B">
        <w:t xml:space="preserve">fewer </w:t>
      </w:r>
      <w:r w:rsidRPr="001B5F4A">
        <w:t>economic opportunities and increased social marginalization</w:t>
      </w:r>
      <w:r w:rsidR="000A4776">
        <w:t>.</w:t>
      </w:r>
      <w:r w:rsidR="000B1511">
        <w:t xml:space="preserve"> </w:t>
      </w:r>
      <w:r w:rsidR="000A4776">
        <w:t>Yet</w:t>
      </w:r>
      <w:r w:rsidR="005F7938">
        <w:t>,</w:t>
      </w:r>
      <w:r w:rsidR="000A4776">
        <w:t xml:space="preserve"> 46</w:t>
      </w:r>
      <w:r w:rsidR="00AC26FC">
        <w:t>%</w:t>
      </w:r>
      <w:r w:rsidR="000A4776">
        <w:t xml:space="preserve"> of </w:t>
      </w:r>
      <w:r w:rsidR="000A4776" w:rsidRPr="00CB257E">
        <w:t>countries do not prohibit discrimination</w:t>
      </w:r>
      <w:r w:rsidR="000A4776">
        <w:t xml:space="preserve"> on the basis of disability</w:t>
      </w:r>
      <w:r w:rsidR="000A4776" w:rsidRPr="00CB257E">
        <w:t xml:space="preserve"> in education </w:t>
      </w:r>
      <w:r w:rsidR="000A4776">
        <w:t xml:space="preserve">through the completion of secondary </w:t>
      </w:r>
      <w:r w:rsidR="00D93750">
        <w:t>school</w:t>
      </w:r>
      <w:r w:rsidR="000A4776" w:rsidRPr="00CB257E">
        <w:t>.</w:t>
      </w:r>
    </w:p>
    <w:p w14:paraId="7B957D2D" w14:textId="1826EF22" w:rsidR="00D93750" w:rsidRDefault="00D93750" w:rsidP="00D93750">
      <w:pPr>
        <w:pStyle w:val="ListParagraph"/>
        <w:numPr>
          <w:ilvl w:val="0"/>
          <w:numId w:val="9"/>
        </w:numPr>
        <w:spacing w:after="0" w:line="23" w:lineRule="atLeast"/>
      </w:pPr>
      <w:r>
        <w:t>Globally, 65</w:t>
      </w:r>
      <w:r w:rsidR="00AC26FC">
        <w:t>%</w:t>
      </w:r>
      <w:r>
        <w:t xml:space="preserve"> of countries guarantee </w:t>
      </w:r>
      <w:r w:rsidRPr="00D93750">
        <w:t xml:space="preserve">students with disabilities the right to education in integrated, mainstream </w:t>
      </w:r>
      <w:r>
        <w:t>schools with guaranteed supports through secondary education. While 94</w:t>
      </w:r>
      <w:r w:rsidR="00AC26FC">
        <w:t>%</w:t>
      </w:r>
      <w:r>
        <w:t xml:space="preserve"> of countries in Europe and Central Asia provide such guarantees, only 37</w:t>
      </w:r>
      <w:r w:rsidR="00C0600A">
        <w:t>%</w:t>
      </w:r>
      <w:r>
        <w:t xml:space="preserve"> of M</w:t>
      </w:r>
      <w:r w:rsidR="007D4509">
        <w:t>iddle East and North Afric</w:t>
      </w:r>
      <w:r w:rsidR="00097DD4">
        <w:t>a</w:t>
      </w:r>
      <w:r>
        <w:t xml:space="preserve"> countries do so. </w:t>
      </w:r>
    </w:p>
    <w:p w14:paraId="73C33795" w14:textId="77777777" w:rsidR="00D228FC" w:rsidRDefault="00D228FC" w:rsidP="001B5F4A">
      <w:pPr>
        <w:spacing w:after="0" w:line="240" w:lineRule="auto"/>
        <w:contextualSpacing/>
      </w:pPr>
    </w:p>
    <w:p w14:paraId="23383FE6" w14:textId="763299F0" w:rsidR="000A4776" w:rsidRDefault="001378B5" w:rsidP="000A4776">
      <w:pPr>
        <w:spacing w:after="0" w:line="240" w:lineRule="auto"/>
        <w:contextualSpacing/>
        <w:rPr>
          <w:b/>
          <w:i/>
        </w:rPr>
      </w:pPr>
      <w:r>
        <w:rPr>
          <w:b/>
          <w:i/>
        </w:rPr>
        <w:t>Laws Guaranteeing</w:t>
      </w:r>
      <w:r w:rsidR="0019536F">
        <w:rPr>
          <w:b/>
          <w:i/>
        </w:rPr>
        <w:t xml:space="preserve"> </w:t>
      </w:r>
      <w:r w:rsidR="00D93750">
        <w:rPr>
          <w:b/>
          <w:i/>
        </w:rPr>
        <w:t xml:space="preserve">Nondiscrimination </w:t>
      </w:r>
      <w:r w:rsidR="0019536F">
        <w:rPr>
          <w:b/>
          <w:i/>
        </w:rPr>
        <w:t xml:space="preserve">and Reasonable Accommodation </w:t>
      </w:r>
      <w:r w:rsidR="00D93750">
        <w:rPr>
          <w:b/>
          <w:i/>
        </w:rPr>
        <w:t>at Work</w:t>
      </w:r>
    </w:p>
    <w:p w14:paraId="3FF81C44" w14:textId="387460F9" w:rsidR="00D93750" w:rsidRDefault="00D93750" w:rsidP="00D93750">
      <w:pPr>
        <w:spacing w:after="0" w:line="23" w:lineRule="atLeast"/>
      </w:pPr>
      <w:r>
        <w:lastRenderedPageBreak/>
        <w:t>A slight majority of countries prohibit discrimination on the basis of disability broadly (62</w:t>
      </w:r>
      <w:r w:rsidR="009221F4">
        <w:t>%</w:t>
      </w:r>
      <w:r>
        <w:t>) and/or specifically in hiring (63</w:t>
      </w:r>
      <w:r w:rsidR="009221F4">
        <w:t>%</w:t>
      </w:r>
      <w:r>
        <w:t xml:space="preserve">)—but </w:t>
      </w:r>
      <w:r w:rsidR="003F4D0B">
        <w:t>26</w:t>
      </w:r>
      <w:r w:rsidR="00CF50B4">
        <w:t>%</w:t>
      </w:r>
      <w:r>
        <w:t xml:space="preserve"> do neither. Guarantees in specific areas of employment vary:</w:t>
      </w:r>
    </w:p>
    <w:p w14:paraId="2C614202" w14:textId="50105638" w:rsidR="00D93750" w:rsidRDefault="00CC7DAF" w:rsidP="00D93750">
      <w:pPr>
        <w:pStyle w:val="ListParagraph"/>
        <w:numPr>
          <w:ilvl w:val="0"/>
          <w:numId w:val="10"/>
        </w:numPr>
        <w:spacing w:after="0" w:line="23" w:lineRule="atLeast"/>
      </w:pPr>
      <w:r>
        <w:t>Nearly half (</w:t>
      </w:r>
      <w:r w:rsidR="00D93750">
        <w:t>47</w:t>
      </w:r>
      <w:r w:rsidR="00CF50B4">
        <w:t>%</w:t>
      </w:r>
      <w:r>
        <w:t>)</w:t>
      </w:r>
      <w:r w:rsidR="00D93750">
        <w:t xml:space="preserve"> of countries </w:t>
      </w:r>
      <w:r w:rsidR="003F4D0B">
        <w:t xml:space="preserve">explicitly </w:t>
      </w:r>
      <w:r w:rsidR="00D93750">
        <w:t>prohibit disability discrimination in pay, as do 55</w:t>
      </w:r>
      <w:r w:rsidR="00CF50B4">
        <w:t>%</w:t>
      </w:r>
      <w:r w:rsidR="00D93750">
        <w:t>in terminations and 47</w:t>
      </w:r>
      <w:r w:rsidR="00CF50B4">
        <w:t>%</w:t>
      </w:r>
      <w:r w:rsidR="00D93750" w:rsidRPr="00FA609A">
        <w:t xml:space="preserve"> in promotion</w:t>
      </w:r>
      <w:r w:rsidR="00D93750">
        <w:t xml:space="preserve">s </w:t>
      </w:r>
      <w:r w:rsidR="0019536F">
        <w:t>and/</w:t>
      </w:r>
      <w:r w:rsidR="00D93750">
        <w:t xml:space="preserve">or </w:t>
      </w:r>
      <w:r w:rsidR="00D93750" w:rsidRPr="00FA609A">
        <w:t>demotion</w:t>
      </w:r>
      <w:r w:rsidR="00D93750">
        <w:t>s</w:t>
      </w:r>
      <w:r w:rsidR="004819B8">
        <w:t>.</w:t>
      </w:r>
    </w:p>
    <w:p w14:paraId="2A2E1062" w14:textId="5B48D795" w:rsidR="00D93750" w:rsidRDefault="00D93750" w:rsidP="00D93750">
      <w:pPr>
        <w:pStyle w:val="ListParagraph"/>
        <w:numPr>
          <w:ilvl w:val="0"/>
          <w:numId w:val="10"/>
        </w:numPr>
        <w:spacing w:after="0" w:line="23" w:lineRule="atLeast"/>
      </w:pPr>
      <w:r>
        <w:t>Far fewer, 30</w:t>
      </w:r>
      <w:r w:rsidR="00CF50B4">
        <w:t>%</w:t>
      </w:r>
      <w:r>
        <w:t xml:space="preserve">, prohibit disability-based harassment in the workplace, </w:t>
      </w:r>
      <w:r w:rsidR="003F4D0B">
        <w:t xml:space="preserve">and </w:t>
      </w:r>
      <w:r>
        <w:t>just 33</w:t>
      </w:r>
      <w:r w:rsidR="00CF50B4">
        <w:t>%</w:t>
      </w:r>
      <w:r w:rsidR="00B4354B">
        <w:t xml:space="preserve"> </w:t>
      </w:r>
      <w:r>
        <w:t>prohibit indirect discrimination</w:t>
      </w:r>
      <w:r w:rsidR="002F3A0D">
        <w:t>.</w:t>
      </w:r>
    </w:p>
    <w:p w14:paraId="44374848" w14:textId="77777777" w:rsidR="00D93750" w:rsidRPr="00CB257E" w:rsidRDefault="00D93750" w:rsidP="00D93750">
      <w:pPr>
        <w:spacing w:after="0" w:line="23" w:lineRule="atLeast"/>
        <w:contextualSpacing/>
      </w:pPr>
    </w:p>
    <w:p w14:paraId="17DCD357" w14:textId="77777777" w:rsidR="00D93750" w:rsidRPr="00CB257E" w:rsidRDefault="00D93750" w:rsidP="00D93750">
      <w:pPr>
        <w:spacing w:after="0" w:line="23" w:lineRule="atLeast"/>
        <w:contextualSpacing/>
      </w:pPr>
      <w:r>
        <w:t>Gaps also persist in guarantees of reasonable accommodations:</w:t>
      </w:r>
    </w:p>
    <w:p w14:paraId="0DA47AA3" w14:textId="241E1938" w:rsidR="00D93750" w:rsidRDefault="00C94138" w:rsidP="00D93750">
      <w:pPr>
        <w:pStyle w:val="ListParagraph"/>
        <w:numPr>
          <w:ilvl w:val="0"/>
          <w:numId w:val="9"/>
        </w:numPr>
        <w:spacing w:after="0" w:line="23" w:lineRule="atLeast"/>
      </w:pPr>
      <w:r>
        <w:t>Just over half of all countries (</w:t>
      </w:r>
      <w:r w:rsidR="00D93750" w:rsidRPr="00CB257E">
        <w:t>52</w:t>
      </w:r>
      <w:r w:rsidR="00CF50B4">
        <w:t>%</w:t>
      </w:r>
      <w:r>
        <w:t>)</w:t>
      </w:r>
      <w:r w:rsidR="00D93750" w:rsidRPr="00CB257E">
        <w:t xml:space="preserve"> require that employers provide reasonable accommodation to workers with disabilities</w:t>
      </w:r>
      <w:r>
        <w:t>.</w:t>
      </w:r>
      <w:r w:rsidR="00D93750" w:rsidRPr="00CB257E">
        <w:t xml:space="preserve"> </w:t>
      </w:r>
    </w:p>
    <w:p w14:paraId="7A01845F" w14:textId="22CD5347" w:rsidR="00D93750" w:rsidRDefault="00D93750" w:rsidP="00D93750">
      <w:pPr>
        <w:pStyle w:val="ListParagraph"/>
        <w:numPr>
          <w:ilvl w:val="0"/>
          <w:numId w:val="9"/>
        </w:numPr>
        <w:spacing w:after="0" w:line="23" w:lineRule="atLeast"/>
      </w:pPr>
      <w:r>
        <w:t xml:space="preserve">Regionally, there is noticeable variation in guarantees of reasonable accommodation: </w:t>
      </w:r>
      <w:r w:rsidR="00F7429B">
        <w:t>W</w:t>
      </w:r>
      <w:r>
        <w:t xml:space="preserve">hile </w:t>
      </w:r>
      <w:r w:rsidR="003F4D0B">
        <w:t>91</w:t>
      </w:r>
      <w:r w:rsidR="00CF50B4">
        <w:t>%</w:t>
      </w:r>
      <w:r w:rsidR="006B76FB">
        <w:t xml:space="preserve"> </w:t>
      </w:r>
      <w:r>
        <w:t xml:space="preserve">of countries in Europe and Central Asia provide such guarantees, only </w:t>
      </w:r>
      <w:r w:rsidR="003F4D0B">
        <w:t>21</w:t>
      </w:r>
      <w:r w:rsidR="00CF50B4">
        <w:t>%</w:t>
      </w:r>
      <w:r>
        <w:t xml:space="preserve"> of M</w:t>
      </w:r>
      <w:r w:rsidR="0013082C">
        <w:t>iddle East and North Africa</w:t>
      </w:r>
      <w:r>
        <w:t xml:space="preserve"> countries do so. </w:t>
      </w:r>
    </w:p>
    <w:p w14:paraId="4C487040" w14:textId="77777777" w:rsidR="0019536F" w:rsidRDefault="0019536F" w:rsidP="00301C0F">
      <w:pPr>
        <w:spacing w:after="0" w:line="23" w:lineRule="atLeast"/>
      </w:pPr>
    </w:p>
    <w:p w14:paraId="399D3E79" w14:textId="0D42BF12" w:rsidR="00A76FF9" w:rsidRDefault="003E4BBF" w:rsidP="003E4BBF">
      <w:pPr>
        <w:pStyle w:val="xmsonormal"/>
        <w:rPr>
          <w:rFonts w:asciiTheme="minorHAnsi" w:hAnsiTheme="minorHAnsi"/>
          <w:color w:val="000000"/>
          <w:sz w:val="22"/>
          <w:szCs w:val="22"/>
        </w:rPr>
      </w:pPr>
      <w:r w:rsidRPr="003E4BBF">
        <w:rPr>
          <w:rFonts w:asciiTheme="minorHAnsi" w:hAnsiTheme="minorHAnsi"/>
          <w:sz w:val="22"/>
          <w:szCs w:val="22"/>
        </w:rPr>
        <w:t xml:space="preserve">Although the WORLD report identifies important gaps between the promise of CRPD and the steps countries have taken to ensure the rights of persons with disabilities, the progress that has been made in the 12 years since the landmark treaty is significant. </w:t>
      </w:r>
      <w:r w:rsidR="004E39B0" w:rsidRPr="003E4BBF">
        <w:rPr>
          <w:rFonts w:asciiTheme="minorHAnsi" w:hAnsiTheme="minorHAnsi"/>
          <w:color w:val="000000"/>
          <w:sz w:val="22"/>
          <w:szCs w:val="22"/>
        </w:rPr>
        <w:t xml:space="preserve">“The CRPD has ushered in one of the most significant legal reform movements in history,” said Dr. Michael Ashley Stein, co-founder and </w:t>
      </w:r>
      <w:r w:rsidR="00C30323">
        <w:rPr>
          <w:rFonts w:asciiTheme="minorHAnsi" w:hAnsiTheme="minorHAnsi"/>
          <w:color w:val="000000"/>
          <w:sz w:val="22"/>
          <w:szCs w:val="22"/>
        </w:rPr>
        <w:t>e</w:t>
      </w:r>
      <w:r w:rsidR="00C30323" w:rsidRPr="003E4BBF">
        <w:rPr>
          <w:rFonts w:asciiTheme="minorHAnsi" w:hAnsiTheme="minorHAnsi"/>
          <w:color w:val="000000"/>
          <w:sz w:val="22"/>
          <w:szCs w:val="22"/>
        </w:rPr>
        <w:t xml:space="preserve">xecutive </w:t>
      </w:r>
      <w:r w:rsidR="00C30323">
        <w:rPr>
          <w:rFonts w:asciiTheme="minorHAnsi" w:hAnsiTheme="minorHAnsi"/>
          <w:color w:val="000000"/>
          <w:sz w:val="22"/>
          <w:szCs w:val="22"/>
        </w:rPr>
        <w:t>d</w:t>
      </w:r>
      <w:r w:rsidR="00C30323" w:rsidRPr="003E4BBF">
        <w:rPr>
          <w:rFonts w:asciiTheme="minorHAnsi" w:hAnsiTheme="minorHAnsi"/>
          <w:color w:val="000000"/>
          <w:sz w:val="22"/>
          <w:szCs w:val="22"/>
        </w:rPr>
        <w:t xml:space="preserve">irector </w:t>
      </w:r>
      <w:r w:rsidR="004E39B0" w:rsidRPr="003E4BBF">
        <w:rPr>
          <w:rFonts w:asciiTheme="minorHAnsi" w:hAnsiTheme="minorHAnsi"/>
          <w:color w:val="000000"/>
          <w:sz w:val="22"/>
          <w:szCs w:val="22"/>
        </w:rPr>
        <w:t>of the Harvard Law School Project on Disability. “This new data from the WORLD Policy Analysis Center is the best</w:t>
      </w:r>
      <w:r w:rsidR="00E375FD">
        <w:rPr>
          <w:rFonts w:asciiTheme="minorHAnsi" w:hAnsiTheme="minorHAnsi"/>
          <w:color w:val="000000"/>
          <w:sz w:val="22"/>
          <w:szCs w:val="22"/>
        </w:rPr>
        <w:t xml:space="preserve"> study of its kind, and the first to </w:t>
      </w:r>
      <w:r w:rsidR="00DB2463">
        <w:rPr>
          <w:rFonts w:asciiTheme="minorHAnsi" w:hAnsiTheme="minorHAnsi"/>
          <w:color w:val="000000"/>
          <w:sz w:val="22"/>
          <w:szCs w:val="22"/>
        </w:rPr>
        <w:t>comprehensive</w:t>
      </w:r>
      <w:r w:rsidR="00E375FD">
        <w:rPr>
          <w:rFonts w:asciiTheme="minorHAnsi" w:hAnsiTheme="minorHAnsi"/>
          <w:color w:val="000000"/>
          <w:sz w:val="22"/>
          <w:szCs w:val="22"/>
        </w:rPr>
        <w:t>ly examine laws and policies in every country</w:t>
      </w:r>
      <w:r w:rsidR="004E39B0" w:rsidRPr="003E4BBF">
        <w:rPr>
          <w:rFonts w:asciiTheme="minorHAnsi" w:hAnsiTheme="minorHAnsi"/>
          <w:color w:val="000000"/>
          <w:sz w:val="22"/>
          <w:szCs w:val="22"/>
        </w:rPr>
        <w:t xml:space="preserve">. It is a powerful tool that can be used as a blueprint for progress by </w:t>
      </w:r>
      <w:r w:rsidR="00E375FD">
        <w:rPr>
          <w:rFonts w:asciiTheme="minorHAnsi" w:hAnsiTheme="minorHAnsi"/>
          <w:color w:val="000000"/>
          <w:sz w:val="22"/>
          <w:szCs w:val="22"/>
        </w:rPr>
        <w:t xml:space="preserve">policymakers and </w:t>
      </w:r>
      <w:r w:rsidR="002115C0">
        <w:rPr>
          <w:rFonts w:asciiTheme="minorHAnsi" w:hAnsiTheme="minorHAnsi"/>
          <w:color w:val="000000"/>
          <w:sz w:val="22"/>
          <w:szCs w:val="22"/>
        </w:rPr>
        <w:t xml:space="preserve">civil society, including </w:t>
      </w:r>
      <w:r w:rsidR="004E39B0" w:rsidRPr="003E4BBF">
        <w:rPr>
          <w:rFonts w:asciiTheme="minorHAnsi" w:hAnsiTheme="minorHAnsi"/>
          <w:color w:val="000000"/>
          <w:sz w:val="22"/>
          <w:szCs w:val="22"/>
        </w:rPr>
        <w:t xml:space="preserve">every </w:t>
      </w:r>
      <w:r w:rsidR="00E526DA">
        <w:rPr>
          <w:rFonts w:asciiTheme="minorHAnsi" w:hAnsiTheme="minorHAnsi"/>
          <w:color w:val="000000"/>
          <w:sz w:val="22"/>
          <w:szCs w:val="22"/>
        </w:rPr>
        <w:t xml:space="preserve">disabled </w:t>
      </w:r>
      <w:r w:rsidR="00E375FD">
        <w:rPr>
          <w:rFonts w:asciiTheme="minorHAnsi" w:hAnsiTheme="minorHAnsi"/>
          <w:color w:val="000000"/>
          <w:sz w:val="22"/>
          <w:szCs w:val="22"/>
        </w:rPr>
        <w:t>people’s</w:t>
      </w:r>
      <w:r w:rsidR="00E526DA">
        <w:rPr>
          <w:rFonts w:asciiTheme="minorHAnsi" w:hAnsiTheme="minorHAnsi"/>
          <w:color w:val="000000"/>
          <w:sz w:val="22"/>
          <w:szCs w:val="22"/>
        </w:rPr>
        <w:t xml:space="preserve"> organization</w:t>
      </w:r>
      <w:r w:rsidR="004E39B0" w:rsidRPr="003E4BBF">
        <w:rPr>
          <w:rFonts w:asciiTheme="minorHAnsi" w:hAnsiTheme="minorHAnsi"/>
          <w:color w:val="000000"/>
          <w:sz w:val="22"/>
          <w:szCs w:val="22"/>
        </w:rPr>
        <w:t xml:space="preserve"> around the world</w:t>
      </w:r>
      <w:r w:rsidR="002115C0">
        <w:rPr>
          <w:rFonts w:asciiTheme="minorHAnsi" w:hAnsiTheme="minorHAnsi"/>
          <w:color w:val="000000"/>
          <w:sz w:val="22"/>
          <w:szCs w:val="22"/>
        </w:rPr>
        <w:t>,</w:t>
      </w:r>
      <w:r w:rsidR="004E39B0" w:rsidRPr="003E4BBF">
        <w:rPr>
          <w:rFonts w:asciiTheme="minorHAnsi" w:hAnsiTheme="minorHAnsi"/>
          <w:color w:val="000000"/>
          <w:sz w:val="22"/>
          <w:szCs w:val="22"/>
        </w:rPr>
        <w:t xml:space="preserve"> to build on global law reform and continue the CRPD’s transformative agenda for disability equality.”</w:t>
      </w:r>
    </w:p>
    <w:p w14:paraId="60726F70" w14:textId="77777777" w:rsidR="00A76FF9" w:rsidRDefault="00A76FF9" w:rsidP="001B5F4A">
      <w:pPr>
        <w:spacing w:after="0" w:line="240" w:lineRule="auto"/>
        <w:contextualSpacing/>
        <w:rPr>
          <w:b/>
        </w:rPr>
      </w:pPr>
    </w:p>
    <w:p w14:paraId="212A0078" w14:textId="407AC66B" w:rsidR="00A76FF9" w:rsidRPr="00A76FF9" w:rsidRDefault="00A76FF9" w:rsidP="00A76FF9">
      <w:pPr>
        <w:pStyle w:val="Default"/>
        <w:rPr>
          <w:rFonts w:asciiTheme="minorHAnsi" w:hAnsiTheme="minorHAnsi"/>
          <w:sz w:val="22"/>
          <w:szCs w:val="22"/>
        </w:rPr>
      </w:pPr>
      <w:r w:rsidRPr="00A76FF9">
        <w:rPr>
          <w:rFonts w:asciiTheme="minorHAnsi" w:hAnsiTheme="minorHAnsi"/>
          <w:sz w:val="22"/>
          <w:szCs w:val="22"/>
        </w:rPr>
        <w:t xml:space="preserve">The </w:t>
      </w:r>
      <w:r w:rsidRPr="00A76FF9">
        <w:rPr>
          <w:rFonts w:asciiTheme="minorHAnsi" w:hAnsiTheme="minorHAnsi"/>
          <w:color w:val="0000FF"/>
          <w:sz w:val="22"/>
          <w:szCs w:val="22"/>
        </w:rPr>
        <w:t xml:space="preserve">WORLD Policy Analysis Center </w:t>
      </w:r>
      <w:r w:rsidRPr="00A76FF9">
        <w:rPr>
          <w:rFonts w:asciiTheme="minorHAnsi" w:hAnsiTheme="minorHAnsi"/>
          <w:sz w:val="22"/>
          <w:szCs w:val="22"/>
        </w:rPr>
        <w:t xml:space="preserve">is the first and largest data center to provide quantitatively analyzable data on policies in all 193 UN member states in a range of critical areas, including education, health, environment, poverty, families, adult labor, marriage, childhood, child labor, equal rights and discrimination, aging, disability and gender. </w:t>
      </w:r>
    </w:p>
    <w:p w14:paraId="6360BAD5" w14:textId="77777777" w:rsidR="00A76FF9" w:rsidRPr="00A76FF9" w:rsidRDefault="00A76FF9" w:rsidP="00A76FF9">
      <w:pPr>
        <w:pStyle w:val="Default"/>
        <w:rPr>
          <w:rFonts w:asciiTheme="minorHAnsi" w:hAnsiTheme="minorHAnsi"/>
          <w:sz w:val="22"/>
          <w:szCs w:val="22"/>
        </w:rPr>
      </w:pPr>
    </w:p>
    <w:p w14:paraId="10EC62E9" w14:textId="77777777" w:rsidR="00A76FF9" w:rsidRPr="00A76FF9" w:rsidRDefault="00A76FF9" w:rsidP="00A76FF9">
      <w:pPr>
        <w:spacing w:after="0" w:line="240" w:lineRule="auto"/>
        <w:contextualSpacing/>
        <w:rPr>
          <w:b/>
        </w:rPr>
      </w:pPr>
      <w:r w:rsidRPr="00A76FF9">
        <w:t xml:space="preserve">The </w:t>
      </w:r>
      <w:r w:rsidRPr="00A76FF9">
        <w:rPr>
          <w:color w:val="0000FF"/>
        </w:rPr>
        <w:t>UCLA Fielding School of Public Health</w:t>
      </w:r>
      <w:r w:rsidRPr="00A76FF9">
        <w:t>, founded in 1961, is dedicated to enhancing the public's health by conducting innovative research, training future leaders and health professionals from diverse backgrounds, translating research into policy and practice, and serving our local communities and the communities of the nation and the world. The school has 650 students from more than 35 nations engaged in carrying out the vision of building healthy futures in greater Los Angeles, California, the nation and the world.</w:t>
      </w:r>
    </w:p>
    <w:sectPr w:rsidR="00A76FF9" w:rsidRPr="00A76FF9">
      <w:headerReference w:type="default" r:id="rId17"/>
      <w:footerReference w:type="default" r:id="rId1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DD69D4" w15:done="0"/>
  <w15:commentEx w15:paraId="74F11A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4FA48" w14:textId="77777777" w:rsidR="007964E8" w:rsidRDefault="007964E8" w:rsidP="00A76FF9">
      <w:pPr>
        <w:spacing w:after="0" w:line="240" w:lineRule="auto"/>
      </w:pPr>
      <w:r>
        <w:separator/>
      </w:r>
    </w:p>
  </w:endnote>
  <w:endnote w:type="continuationSeparator" w:id="0">
    <w:p w14:paraId="3CFC40E5" w14:textId="77777777" w:rsidR="007964E8" w:rsidRDefault="007964E8" w:rsidP="00A76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878454"/>
      <w:docPartObj>
        <w:docPartGallery w:val="Page Numbers (Bottom of Page)"/>
        <w:docPartUnique/>
      </w:docPartObj>
    </w:sdtPr>
    <w:sdtEndPr>
      <w:rPr>
        <w:noProof/>
      </w:rPr>
    </w:sdtEndPr>
    <w:sdtContent>
      <w:p w14:paraId="230B6477" w14:textId="57D519C0" w:rsidR="001B3475" w:rsidRDefault="001B3475">
        <w:pPr>
          <w:pStyle w:val="Footer"/>
          <w:jc w:val="right"/>
        </w:pPr>
        <w:r>
          <w:fldChar w:fldCharType="begin"/>
        </w:r>
        <w:r>
          <w:instrText xml:space="preserve"> PAGE   \* MERGEFORMAT </w:instrText>
        </w:r>
        <w:r>
          <w:fldChar w:fldCharType="separate"/>
        </w:r>
        <w:r w:rsidR="000C028A">
          <w:rPr>
            <w:noProof/>
          </w:rPr>
          <w:t>3</w:t>
        </w:r>
        <w:r>
          <w:rPr>
            <w:noProof/>
          </w:rPr>
          <w:fldChar w:fldCharType="end"/>
        </w:r>
      </w:p>
    </w:sdtContent>
  </w:sdt>
  <w:p w14:paraId="0719FE21" w14:textId="77777777" w:rsidR="001B3475" w:rsidRDefault="001B34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829B4" w14:textId="77777777" w:rsidR="007964E8" w:rsidRDefault="007964E8" w:rsidP="00A76FF9">
      <w:pPr>
        <w:spacing w:after="0" w:line="240" w:lineRule="auto"/>
      </w:pPr>
      <w:r>
        <w:separator/>
      </w:r>
    </w:p>
  </w:footnote>
  <w:footnote w:type="continuationSeparator" w:id="0">
    <w:p w14:paraId="194EF98E" w14:textId="77777777" w:rsidR="007964E8" w:rsidRDefault="007964E8" w:rsidP="00A76F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D487A" w14:textId="584D0E77" w:rsidR="001B3475" w:rsidRDefault="001B3475" w:rsidP="00941422">
    <w:pPr>
      <w:pStyle w:val="Header"/>
      <w:jc w:val="right"/>
    </w:pPr>
    <w:r>
      <w:t>May 31,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535B4"/>
    <w:multiLevelType w:val="hybridMultilevel"/>
    <w:tmpl w:val="14ECE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01E0B"/>
    <w:multiLevelType w:val="hybridMultilevel"/>
    <w:tmpl w:val="9610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151ACF"/>
    <w:multiLevelType w:val="hybridMultilevel"/>
    <w:tmpl w:val="46964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7D05F5"/>
    <w:multiLevelType w:val="hybridMultilevel"/>
    <w:tmpl w:val="6502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310C75"/>
    <w:multiLevelType w:val="hybridMultilevel"/>
    <w:tmpl w:val="1824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5177B3"/>
    <w:multiLevelType w:val="hybridMultilevel"/>
    <w:tmpl w:val="A94C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7809E4"/>
    <w:multiLevelType w:val="hybridMultilevel"/>
    <w:tmpl w:val="32D0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7437C9"/>
    <w:multiLevelType w:val="hybridMultilevel"/>
    <w:tmpl w:val="BA804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3456DD"/>
    <w:multiLevelType w:val="hybridMultilevel"/>
    <w:tmpl w:val="BC22F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A04D55"/>
    <w:multiLevelType w:val="hybridMultilevel"/>
    <w:tmpl w:val="C6121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DA17E8"/>
    <w:multiLevelType w:val="hybridMultilevel"/>
    <w:tmpl w:val="A650D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5F668B"/>
    <w:multiLevelType w:val="hybridMultilevel"/>
    <w:tmpl w:val="4736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10"/>
  </w:num>
  <w:num w:numId="6">
    <w:abstractNumId w:val="11"/>
  </w:num>
  <w:num w:numId="7">
    <w:abstractNumId w:val="1"/>
  </w:num>
  <w:num w:numId="8">
    <w:abstractNumId w:val="9"/>
  </w:num>
  <w:num w:numId="9">
    <w:abstractNumId w:val="7"/>
  </w:num>
  <w:num w:numId="10">
    <w:abstractNumId w:val="4"/>
  </w:num>
  <w:num w:numId="11">
    <w:abstractNumId w:val="2"/>
  </w:num>
  <w:num w:numId="12">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la Denly">
    <w15:presenceInfo w15:providerId="AD" w15:userId="S-1-5-21-896012462-1178564293-732247886-25666"/>
  </w15:person>
  <w15:person w15:author="Willetta Waisath">
    <w15:presenceInfo w15:providerId="AD" w15:userId="S-1-5-21-1796112071-786648790-2033415169-75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4E7624C5-A56A-4420-9487-2A6EEF4D3E35}"/>
    <w:docVar w:name="dgnword-eventsink" w:val="1329559134448"/>
  </w:docVars>
  <w:rsids>
    <w:rsidRoot w:val="00A013C9"/>
    <w:rsid w:val="0000111D"/>
    <w:rsid w:val="00004991"/>
    <w:rsid w:val="00006A4B"/>
    <w:rsid w:val="00006F0C"/>
    <w:rsid w:val="000078E2"/>
    <w:rsid w:val="0001005D"/>
    <w:rsid w:val="000102C3"/>
    <w:rsid w:val="0001753D"/>
    <w:rsid w:val="00017E1E"/>
    <w:rsid w:val="00024E21"/>
    <w:rsid w:val="000361F4"/>
    <w:rsid w:val="00041008"/>
    <w:rsid w:val="0004746C"/>
    <w:rsid w:val="000579F3"/>
    <w:rsid w:val="0006301A"/>
    <w:rsid w:val="00063E31"/>
    <w:rsid w:val="00064CAB"/>
    <w:rsid w:val="00066ACB"/>
    <w:rsid w:val="00071BE0"/>
    <w:rsid w:val="00084291"/>
    <w:rsid w:val="0008714D"/>
    <w:rsid w:val="00097DD4"/>
    <w:rsid w:val="000A3DBE"/>
    <w:rsid w:val="000A4776"/>
    <w:rsid w:val="000B0048"/>
    <w:rsid w:val="000B1511"/>
    <w:rsid w:val="000C028A"/>
    <w:rsid w:val="000C1C7B"/>
    <w:rsid w:val="000C1D2D"/>
    <w:rsid w:val="000C4467"/>
    <w:rsid w:val="000D515F"/>
    <w:rsid w:val="000F0769"/>
    <w:rsid w:val="00100EF2"/>
    <w:rsid w:val="00105659"/>
    <w:rsid w:val="00127CD6"/>
    <w:rsid w:val="0013082C"/>
    <w:rsid w:val="001378B5"/>
    <w:rsid w:val="00141529"/>
    <w:rsid w:val="00142266"/>
    <w:rsid w:val="00144B93"/>
    <w:rsid w:val="001537A2"/>
    <w:rsid w:val="00153D60"/>
    <w:rsid w:val="001614BC"/>
    <w:rsid w:val="00166F74"/>
    <w:rsid w:val="00174D4E"/>
    <w:rsid w:val="001755FA"/>
    <w:rsid w:val="001777D5"/>
    <w:rsid w:val="0018064A"/>
    <w:rsid w:val="00180C54"/>
    <w:rsid w:val="0019044E"/>
    <w:rsid w:val="0019536F"/>
    <w:rsid w:val="00196CB2"/>
    <w:rsid w:val="0019762E"/>
    <w:rsid w:val="0019778B"/>
    <w:rsid w:val="001A15D0"/>
    <w:rsid w:val="001A4794"/>
    <w:rsid w:val="001B3475"/>
    <w:rsid w:val="001B4360"/>
    <w:rsid w:val="001B5F4A"/>
    <w:rsid w:val="001B7FC8"/>
    <w:rsid w:val="001C0898"/>
    <w:rsid w:val="001C0D78"/>
    <w:rsid w:val="001C4AE0"/>
    <w:rsid w:val="001C6705"/>
    <w:rsid w:val="00207E84"/>
    <w:rsid w:val="002115C0"/>
    <w:rsid w:val="002173A6"/>
    <w:rsid w:val="00225FF2"/>
    <w:rsid w:val="0023378B"/>
    <w:rsid w:val="0023532B"/>
    <w:rsid w:val="00241AF6"/>
    <w:rsid w:val="00260AF8"/>
    <w:rsid w:val="00263F52"/>
    <w:rsid w:val="00265686"/>
    <w:rsid w:val="00266953"/>
    <w:rsid w:val="0028072A"/>
    <w:rsid w:val="00281324"/>
    <w:rsid w:val="00287C6E"/>
    <w:rsid w:val="002A2B36"/>
    <w:rsid w:val="002A3C94"/>
    <w:rsid w:val="002B4305"/>
    <w:rsid w:val="002C15AD"/>
    <w:rsid w:val="002C15E0"/>
    <w:rsid w:val="002C7A86"/>
    <w:rsid w:val="002D68A9"/>
    <w:rsid w:val="002D6ED7"/>
    <w:rsid w:val="002E07D9"/>
    <w:rsid w:val="002E3361"/>
    <w:rsid w:val="002F3762"/>
    <w:rsid w:val="002F3A0D"/>
    <w:rsid w:val="002F6A95"/>
    <w:rsid w:val="00301C0F"/>
    <w:rsid w:val="00310D1B"/>
    <w:rsid w:val="0031444C"/>
    <w:rsid w:val="00314B69"/>
    <w:rsid w:val="003162A8"/>
    <w:rsid w:val="003204E8"/>
    <w:rsid w:val="0032133E"/>
    <w:rsid w:val="0033053B"/>
    <w:rsid w:val="003313DA"/>
    <w:rsid w:val="003336C0"/>
    <w:rsid w:val="00335A4F"/>
    <w:rsid w:val="00336FA9"/>
    <w:rsid w:val="0034057D"/>
    <w:rsid w:val="0035253E"/>
    <w:rsid w:val="00365A82"/>
    <w:rsid w:val="00367F06"/>
    <w:rsid w:val="00382EAE"/>
    <w:rsid w:val="00391949"/>
    <w:rsid w:val="00393491"/>
    <w:rsid w:val="00394C27"/>
    <w:rsid w:val="003963DF"/>
    <w:rsid w:val="003A30C0"/>
    <w:rsid w:val="003B0E8F"/>
    <w:rsid w:val="003C68BD"/>
    <w:rsid w:val="003D5A0C"/>
    <w:rsid w:val="003D6374"/>
    <w:rsid w:val="003E31D5"/>
    <w:rsid w:val="003E4BBF"/>
    <w:rsid w:val="003E529C"/>
    <w:rsid w:val="003E61C0"/>
    <w:rsid w:val="003E71E2"/>
    <w:rsid w:val="003F1068"/>
    <w:rsid w:val="003F22C1"/>
    <w:rsid w:val="003F3918"/>
    <w:rsid w:val="003F4D0B"/>
    <w:rsid w:val="003F539A"/>
    <w:rsid w:val="00411BC5"/>
    <w:rsid w:val="004261A7"/>
    <w:rsid w:val="00437565"/>
    <w:rsid w:val="00437942"/>
    <w:rsid w:val="00440D00"/>
    <w:rsid w:val="004415B5"/>
    <w:rsid w:val="004443AB"/>
    <w:rsid w:val="00452C88"/>
    <w:rsid w:val="004562DB"/>
    <w:rsid w:val="00457C6D"/>
    <w:rsid w:val="00457F55"/>
    <w:rsid w:val="004653E6"/>
    <w:rsid w:val="004759B6"/>
    <w:rsid w:val="00480965"/>
    <w:rsid w:val="004819B8"/>
    <w:rsid w:val="00486D33"/>
    <w:rsid w:val="00490B27"/>
    <w:rsid w:val="00492FBD"/>
    <w:rsid w:val="004A0882"/>
    <w:rsid w:val="004A6A4A"/>
    <w:rsid w:val="004C0667"/>
    <w:rsid w:val="004C5C1F"/>
    <w:rsid w:val="004C5DC8"/>
    <w:rsid w:val="004C7D42"/>
    <w:rsid w:val="004D2622"/>
    <w:rsid w:val="004D6CDC"/>
    <w:rsid w:val="004E39B0"/>
    <w:rsid w:val="004E4106"/>
    <w:rsid w:val="004E7223"/>
    <w:rsid w:val="004E79DA"/>
    <w:rsid w:val="005110F0"/>
    <w:rsid w:val="00536AAE"/>
    <w:rsid w:val="00545A17"/>
    <w:rsid w:val="005474AB"/>
    <w:rsid w:val="00550C50"/>
    <w:rsid w:val="00557133"/>
    <w:rsid w:val="00567B25"/>
    <w:rsid w:val="005708E9"/>
    <w:rsid w:val="00570B87"/>
    <w:rsid w:val="00582F90"/>
    <w:rsid w:val="00586E3B"/>
    <w:rsid w:val="00591C0C"/>
    <w:rsid w:val="005934A5"/>
    <w:rsid w:val="005A0305"/>
    <w:rsid w:val="005B430F"/>
    <w:rsid w:val="005C7395"/>
    <w:rsid w:val="005D0693"/>
    <w:rsid w:val="005D254F"/>
    <w:rsid w:val="005D61CE"/>
    <w:rsid w:val="005E0BD3"/>
    <w:rsid w:val="005E1977"/>
    <w:rsid w:val="005F4FD4"/>
    <w:rsid w:val="005F6607"/>
    <w:rsid w:val="005F7938"/>
    <w:rsid w:val="00600901"/>
    <w:rsid w:val="006059B1"/>
    <w:rsid w:val="0061443E"/>
    <w:rsid w:val="006209C0"/>
    <w:rsid w:val="00620F67"/>
    <w:rsid w:val="00621169"/>
    <w:rsid w:val="00631CAB"/>
    <w:rsid w:val="00634226"/>
    <w:rsid w:val="00635D70"/>
    <w:rsid w:val="00643A26"/>
    <w:rsid w:val="0064589A"/>
    <w:rsid w:val="00647AF6"/>
    <w:rsid w:val="006540DF"/>
    <w:rsid w:val="00656189"/>
    <w:rsid w:val="006572EE"/>
    <w:rsid w:val="006578F4"/>
    <w:rsid w:val="00677C08"/>
    <w:rsid w:val="00693107"/>
    <w:rsid w:val="00695320"/>
    <w:rsid w:val="00695A04"/>
    <w:rsid w:val="006B23C6"/>
    <w:rsid w:val="006B5BCD"/>
    <w:rsid w:val="006B76FB"/>
    <w:rsid w:val="006C5480"/>
    <w:rsid w:val="006D23F9"/>
    <w:rsid w:val="006D7112"/>
    <w:rsid w:val="00700EE3"/>
    <w:rsid w:val="00703B12"/>
    <w:rsid w:val="00716015"/>
    <w:rsid w:val="0071716D"/>
    <w:rsid w:val="007177B4"/>
    <w:rsid w:val="00725CB1"/>
    <w:rsid w:val="00736733"/>
    <w:rsid w:val="00747BF9"/>
    <w:rsid w:val="007524AB"/>
    <w:rsid w:val="00753727"/>
    <w:rsid w:val="00757C49"/>
    <w:rsid w:val="00767E53"/>
    <w:rsid w:val="0077508B"/>
    <w:rsid w:val="00786D83"/>
    <w:rsid w:val="007964E8"/>
    <w:rsid w:val="00796F7A"/>
    <w:rsid w:val="00797D11"/>
    <w:rsid w:val="007A4EA6"/>
    <w:rsid w:val="007A7145"/>
    <w:rsid w:val="007B0605"/>
    <w:rsid w:val="007C0571"/>
    <w:rsid w:val="007C6587"/>
    <w:rsid w:val="007D0980"/>
    <w:rsid w:val="007D4509"/>
    <w:rsid w:val="007D58F2"/>
    <w:rsid w:val="007E5C8E"/>
    <w:rsid w:val="007F0902"/>
    <w:rsid w:val="007F1B93"/>
    <w:rsid w:val="007F58C3"/>
    <w:rsid w:val="00803549"/>
    <w:rsid w:val="008065FD"/>
    <w:rsid w:val="0083323C"/>
    <w:rsid w:val="00840883"/>
    <w:rsid w:val="00843755"/>
    <w:rsid w:val="00844ACD"/>
    <w:rsid w:val="00851AB9"/>
    <w:rsid w:val="008775E6"/>
    <w:rsid w:val="00885B84"/>
    <w:rsid w:val="0088751F"/>
    <w:rsid w:val="008958BF"/>
    <w:rsid w:val="00897643"/>
    <w:rsid w:val="008A6BEF"/>
    <w:rsid w:val="008B3E21"/>
    <w:rsid w:val="008B5589"/>
    <w:rsid w:val="008C3D6C"/>
    <w:rsid w:val="008D5063"/>
    <w:rsid w:val="008E0037"/>
    <w:rsid w:val="008F62FA"/>
    <w:rsid w:val="00904C41"/>
    <w:rsid w:val="009060CD"/>
    <w:rsid w:val="00910354"/>
    <w:rsid w:val="00911577"/>
    <w:rsid w:val="009137AC"/>
    <w:rsid w:val="009221F4"/>
    <w:rsid w:val="009252BA"/>
    <w:rsid w:val="00930D2A"/>
    <w:rsid w:val="00941422"/>
    <w:rsid w:val="00947A6C"/>
    <w:rsid w:val="00956521"/>
    <w:rsid w:val="009625B5"/>
    <w:rsid w:val="009702C9"/>
    <w:rsid w:val="009705E2"/>
    <w:rsid w:val="009754CA"/>
    <w:rsid w:val="009771C9"/>
    <w:rsid w:val="00981E24"/>
    <w:rsid w:val="009878A8"/>
    <w:rsid w:val="00993B00"/>
    <w:rsid w:val="0099623C"/>
    <w:rsid w:val="009A09D4"/>
    <w:rsid w:val="009A0B27"/>
    <w:rsid w:val="009A297B"/>
    <w:rsid w:val="009C2DA2"/>
    <w:rsid w:val="009C7AC2"/>
    <w:rsid w:val="009D3696"/>
    <w:rsid w:val="009F22F5"/>
    <w:rsid w:val="009F3BCF"/>
    <w:rsid w:val="00A013C9"/>
    <w:rsid w:val="00A118F2"/>
    <w:rsid w:val="00A11E45"/>
    <w:rsid w:val="00A22EFD"/>
    <w:rsid w:val="00A30AB5"/>
    <w:rsid w:val="00A3585E"/>
    <w:rsid w:val="00A47CCC"/>
    <w:rsid w:val="00A76FF9"/>
    <w:rsid w:val="00A94840"/>
    <w:rsid w:val="00A94E79"/>
    <w:rsid w:val="00A964CD"/>
    <w:rsid w:val="00AB2226"/>
    <w:rsid w:val="00AB2246"/>
    <w:rsid w:val="00AB782C"/>
    <w:rsid w:val="00AC26FC"/>
    <w:rsid w:val="00AC3DB6"/>
    <w:rsid w:val="00AC74C6"/>
    <w:rsid w:val="00AD147D"/>
    <w:rsid w:val="00AD4C74"/>
    <w:rsid w:val="00AE0CD1"/>
    <w:rsid w:val="00AE4DBA"/>
    <w:rsid w:val="00B011EC"/>
    <w:rsid w:val="00B0401C"/>
    <w:rsid w:val="00B07534"/>
    <w:rsid w:val="00B249A9"/>
    <w:rsid w:val="00B309A9"/>
    <w:rsid w:val="00B41D3F"/>
    <w:rsid w:val="00B4354B"/>
    <w:rsid w:val="00B43DD5"/>
    <w:rsid w:val="00B45052"/>
    <w:rsid w:val="00B45918"/>
    <w:rsid w:val="00B52C12"/>
    <w:rsid w:val="00B54708"/>
    <w:rsid w:val="00B642B9"/>
    <w:rsid w:val="00B93ABA"/>
    <w:rsid w:val="00B9558C"/>
    <w:rsid w:val="00BA18BB"/>
    <w:rsid w:val="00BA787E"/>
    <w:rsid w:val="00BB3A9E"/>
    <w:rsid w:val="00BB6E86"/>
    <w:rsid w:val="00BB6F3E"/>
    <w:rsid w:val="00BC7C60"/>
    <w:rsid w:val="00BD0263"/>
    <w:rsid w:val="00BD4622"/>
    <w:rsid w:val="00BE1A81"/>
    <w:rsid w:val="00BE1F23"/>
    <w:rsid w:val="00BE4283"/>
    <w:rsid w:val="00BF4C8F"/>
    <w:rsid w:val="00BF5205"/>
    <w:rsid w:val="00C03398"/>
    <w:rsid w:val="00C05C86"/>
    <w:rsid w:val="00C0600A"/>
    <w:rsid w:val="00C10337"/>
    <w:rsid w:val="00C11C62"/>
    <w:rsid w:val="00C13DE4"/>
    <w:rsid w:val="00C240CD"/>
    <w:rsid w:val="00C30323"/>
    <w:rsid w:val="00C372D1"/>
    <w:rsid w:val="00C375AF"/>
    <w:rsid w:val="00C47A42"/>
    <w:rsid w:val="00C52C2D"/>
    <w:rsid w:val="00C5686E"/>
    <w:rsid w:val="00C576E2"/>
    <w:rsid w:val="00C63F00"/>
    <w:rsid w:val="00C6418C"/>
    <w:rsid w:val="00C71ACA"/>
    <w:rsid w:val="00C720F1"/>
    <w:rsid w:val="00C77CD4"/>
    <w:rsid w:val="00C80E96"/>
    <w:rsid w:val="00C84542"/>
    <w:rsid w:val="00C850AE"/>
    <w:rsid w:val="00C8631F"/>
    <w:rsid w:val="00C94138"/>
    <w:rsid w:val="00CA24B4"/>
    <w:rsid w:val="00CA4ADD"/>
    <w:rsid w:val="00CA610A"/>
    <w:rsid w:val="00CA74B7"/>
    <w:rsid w:val="00CB0C8F"/>
    <w:rsid w:val="00CC4DBC"/>
    <w:rsid w:val="00CC5657"/>
    <w:rsid w:val="00CC6109"/>
    <w:rsid w:val="00CC7DAF"/>
    <w:rsid w:val="00CD50A6"/>
    <w:rsid w:val="00CD6BB7"/>
    <w:rsid w:val="00CE0D38"/>
    <w:rsid w:val="00CF50B4"/>
    <w:rsid w:val="00D02083"/>
    <w:rsid w:val="00D07938"/>
    <w:rsid w:val="00D1090B"/>
    <w:rsid w:val="00D228FC"/>
    <w:rsid w:val="00D302A0"/>
    <w:rsid w:val="00D548E2"/>
    <w:rsid w:val="00D560BF"/>
    <w:rsid w:val="00D62D98"/>
    <w:rsid w:val="00D630E7"/>
    <w:rsid w:val="00D727EC"/>
    <w:rsid w:val="00D7299B"/>
    <w:rsid w:val="00D803A5"/>
    <w:rsid w:val="00D84B90"/>
    <w:rsid w:val="00D92EF4"/>
    <w:rsid w:val="00D93750"/>
    <w:rsid w:val="00D952EF"/>
    <w:rsid w:val="00DA0132"/>
    <w:rsid w:val="00DA2C93"/>
    <w:rsid w:val="00DB1C95"/>
    <w:rsid w:val="00DB2463"/>
    <w:rsid w:val="00DB49AA"/>
    <w:rsid w:val="00DB5981"/>
    <w:rsid w:val="00DC25EA"/>
    <w:rsid w:val="00DC56BF"/>
    <w:rsid w:val="00DD2F37"/>
    <w:rsid w:val="00DE6943"/>
    <w:rsid w:val="00E10859"/>
    <w:rsid w:val="00E11526"/>
    <w:rsid w:val="00E1355E"/>
    <w:rsid w:val="00E13D3F"/>
    <w:rsid w:val="00E165ED"/>
    <w:rsid w:val="00E20B30"/>
    <w:rsid w:val="00E222FA"/>
    <w:rsid w:val="00E24D55"/>
    <w:rsid w:val="00E31D00"/>
    <w:rsid w:val="00E375FD"/>
    <w:rsid w:val="00E4076C"/>
    <w:rsid w:val="00E526DA"/>
    <w:rsid w:val="00E534FE"/>
    <w:rsid w:val="00E637B5"/>
    <w:rsid w:val="00E63FCB"/>
    <w:rsid w:val="00E7091D"/>
    <w:rsid w:val="00E7370F"/>
    <w:rsid w:val="00E76F68"/>
    <w:rsid w:val="00E80DF1"/>
    <w:rsid w:val="00E86C01"/>
    <w:rsid w:val="00E916CE"/>
    <w:rsid w:val="00E979D8"/>
    <w:rsid w:val="00EA53F7"/>
    <w:rsid w:val="00EA7D9A"/>
    <w:rsid w:val="00EC004C"/>
    <w:rsid w:val="00EC0930"/>
    <w:rsid w:val="00ED45FC"/>
    <w:rsid w:val="00EE55D0"/>
    <w:rsid w:val="00EF171B"/>
    <w:rsid w:val="00EF642B"/>
    <w:rsid w:val="00F0791E"/>
    <w:rsid w:val="00F13896"/>
    <w:rsid w:val="00F25170"/>
    <w:rsid w:val="00F40FA9"/>
    <w:rsid w:val="00F45DF4"/>
    <w:rsid w:val="00F51854"/>
    <w:rsid w:val="00F52CEB"/>
    <w:rsid w:val="00F57DAC"/>
    <w:rsid w:val="00F60E08"/>
    <w:rsid w:val="00F63639"/>
    <w:rsid w:val="00F70A7F"/>
    <w:rsid w:val="00F7429B"/>
    <w:rsid w:val="00F81F06"/>
    <w:rsid w:val="00F83D12"/>
    <w:rsid w:val="00F86233"/>
    <w:rsid w:val="00F920CD"/>
    <w:rsid w:val="00F9322D"/>
    <w:rsid w:val="00FA0D3F"/>
    <w:rsid w:val="00FA5F4B"/>
    <w:rsid w:val="00FB63F9"/>
    <w:rsid w:val="00FB79F5"/>
    <w:rsid w:val="00FB7EBB"/>
    <w:rsid w:val="00FC4F8C"/>
    <w:rsid w:val="00FD2566"/>
    <w:rsid w:val="00FE7345"/>
    <w:rsid w:val="00FF4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9B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13C9"/>
    <w:pPr>
      <w:ind w:left="720"/>
      <w:contextualSpacing/>
    </w:pPr>
  </w:style>
  <w:style w:type="paragraph" w:styleId="NoSpacing">
    <w:name w:val="No Spacing"/>
    <w:link w:val="NoSpacingChar"/>
    <w:uiPriority w:val="1"/>
    <w:qFormat/>
    <w:rsid w:val="00747BF9"/>
    <w:pPr>
      <w:spacing w:after="0" w:line="240" w:lineRule="auto"/>
    </w:pPr>
  </w:style>
  <w:style w:type="character" w:customStyle="1" w:styleId="NoSpacingChar">
    <w:name w:val="No Spacing Char"/>
    <w:basedOn w:val="DefaultParagraphFont"/>
    <w:link w:val="NoSpacing"/>
    <w:uiPriority w:val="1"/>
    <w:locked/>
    <w:rsid w:val="00747BF9"/>
  </w:style>
  <w:style w:type="paragraph" w:styleId="BalloonText">
    <w:name w:val="Balloon Text"/>
    <w:basedOn w:val="Normal"/>
    <w:link w:val="BalloonTextChar"/>
    <w:uiPriority w:val="99"/>
    <w:semiHidden/>
    <w:unhideWhenUsed/>
    <w:rsid w:val="00D22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8FC"/>
    <w:rPr>
      <w:rFonts w:ascii="Tahoma" w:hAnsi="Tahoma" w:cs="Tahoma"/>
      <w:sz w:val="16"/>
      <w:szCs w:val="16"/>
    </w:rPr>
  </w:style>
  <w:style w:type="character" w:styleId="CommentReference">
    <w:name w:val="annotation reference"/>
    <w:basedOn w:val="DefaultParagraphFont"/>
    <w:uiPriority w:val="99"/>
    <w:semiHidden/>
    <w:unhideWhenUsed/>
    <w:rsid w:val="00D228FC"/>
    <w:rPr>
      <w:sz w:val="16"/>
      <w:szCs w:val="16"/>
    </w:rPr>
  </w:style>
  <w:style w:type="paragraph" w:styleId="CommentText">
    <w:name w:val="annotation text"/>
    <w:basedOn w:val="Normal"/>
    <w:link w:val="CommentTextChar"/>
    <w:uiPriority w:val="99"/>
    <w:unhideWhenUsed/>
    <w:rsid w:val="00D228FC"/>
    <w:pPr>
      <w:spacing w:line="240" w:lineRule="auto"/>
    </w:pPr>
    <w:rPr>
      <w:sz w:val="20"/>
      <w:szCs w:val="20"/>
    </w:rPr>
  </w:style>
  <w:style w:type="character" w:customStyle="1" w:styleId="CommentTextChar">
    <w:name w:val="Comment Text Char"/>
    <w:basedOn w:val="DefaultParagraphFont"/>
    <w:link w:val="CommentText"/>
    <w:uiPriority w:val="99"/>
    <w:rsid w:val="00D228FC"/>
    <w:rPr>
      <w:sz w:val="20"/>
      <w:szCs w:val="20"/>
    </w:rPr>
  </w:style>
  <w:style w:type="paragraph" w:styleId="CommentSubject">
    <w:name w:val="annotation subject"/>
    <w:basedOn w:val="CommentText"/>
    <w:next w:val="CommentText"/>
    <w:link w:val="CommentSubjectChar"/>
    <w:uiPriority w:val="99"/>
    <w:semiHidden/>
    <w:unhideWhenUsed/>
    <w:rsid w:val="00D228FC"/>
    <w:rPr>
      <w:b/>
      <w:bCs/>
    </w:rPr>
  </w:style>
  <w:style w:type="character" w:customStyle="1" w:styleId="CommentSubjectChar">
    <w:name w:val="Comment Subject Char"/>
    <w:basedOn w:val="CommentTextChar"/>
    <w:link w:val="CommentSubject"/>
    <w:uiPriority w:val="99"/>
    <w:semiHidden/>
    <w:rsid w:val="00D228FC"/>
    <w:rPr>
      <w:b/>
      <w:bCs/>
      <w:sz w:val="20"/>
      <w:szCs w:val="20"/>
    </w:rPr>
  </w:style>
  <w:style w:type="character" w:styleId="Hyperlink">
    <w:name w:val="Hyperlink"/>
    <w:basedOn w:val="DefaultParagraphFont"/>
    <w:uiPriority w:val="99"/>
    <w:unhideWhenUsed/>
    <w:rsid w:val="00B43DD5"/>
    <w:rPr>
      <w:color w:val="0000FF" w:themeColor="hyperlink"/>
      <w:u w:val="single"/>
    </w:rPr>
  </w:style>
  <w:style w:type="paragraph" w:styleId="Header">
    <w:name w:val="header"/>
    <w:basedOn w:val="Normal"/>
    <w:link w:val="HeaderChar"/>
    <w:uiPriority w:val="99"/>
    <w:unhideWhenUsed/>
    <w:rsid w:val="00A76F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FF9"/>
  </w:style>
  <w:style w:type="paragraph" w:styleId="Footer">
    <w:name w:val="footer"/>
    <w:basedOn w:val="Normal"/>
    <w:link w:val="FooterChar"/>
    <w:uiPriority w:val="99"/>
    <w:unhideWhenUsed/>
    <w:rsid w:val="00A76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FF9"/>
  </w:style>
  <w:style w:type="paragraph" w:customStyle="1" w:styleId="Default">
    <w:name w:val="Default"/>
    <w:rsid w:val="00A76FF9"/>
    <w:pPr>
      <w:autoSpaceDE w:val="0"/>
      <w:autoSpaceDN w:val="0"/>
      <w:adjustRightInd w:val="0"/>
      <w:spacing w:after="0" w:line="240" w:lineRule="auto"/>
    </w:pPr>
    <w:rPr>
      <w:rFonts w:ascii="Georgia" w:hAnsi="Georgia" w:cs="Georgia"/>
      <w:color w:val="000000"/>
      <w:sz w:val="24"/>
      <w:szCs w:val="24"/>
    </w:rPr>
  </w:style>
  <w:style w:type="paragraph" w:styleId="Revision">
    <w:name w:val="Revision"/>
    <w:hidden/>
    <w:uiPriority w:val="99"/>
    <w:semiHidden/>
    <w:rsid w:val="00367F06"/>
    <w:pPr>
      <w:spacing w:after="0" w:line="240" w:lineRule="auto"/>
    </w:pPr>
  </w:style>
  <w:style w:type="paragraph" w:customStyle="1" w:styleId="xmsonormal">
    <w:name w:val="x_msonormal"/>
    <w:basedOn w:val="Normal"/>
    <w:uiPriority w:val="99"/>
    <w:rsid w:val="004E39B0"/>
    <w:pPr>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C028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13C9"/>
    <w:pPr>
      <w:ind w:left="720"/>
      <w:contextualSpacing/>
    </w:pPr>
  </w:style>
  <w:style w:type="paragraph" w:styleId="NoSpacing">
    <w:name w:val="No Spacing"/>
    <w:link w:val="NoSpacingChar"/>
    <w:uiPriority w:val="1"/>
    <w:qFormat/>
    <w:rsid w:val="00747BF9"/>
    <w:pPr>
      <w:spacing w:after="0" w:line="240" w:lineRule="auto"/>
    </w:pPr>
  </w:style>
  <w:style w:type="character" w:customStyle="1" w:styleId="NoSpacingChar">
    <w:name w:val="No Spacing Char"/>
    <w:basedOn w:val="DefaultParagraphFont"/>
    <w:link w:val="NoSpacing"/>
    <w:uiPriority w:val="1"/>
    <w:locked/>
    <w:rsid w:val="00747BF9"/>
  </w:style>
  <w:style w:type="paragraph" w:styleId="BalloonText">
    <w:name w:val="Balloon Text"/>
    <w:basedOn w:val="Normal"/>
    <w:link w:val="BalloonTextChar"/>
    <w:uiPriority w:val="99"/>
    <w:semiHidden/>
    <w:unhideWhenUsed/>
    <w:rsid w:val="00D22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8FC"/>
    <w:rPr>
      <w:rFonts w:ascii="Tahoma" w:hAnsi="Tahoma" w:cs="Tahoma"/>
      <w:sz w:val="16"/>
      <w:szCs w:val="16"/>
    </w:rPr>
  </w:style>
  <w:style w:type="character" w:styleId="CommentReference">
    <w:name w:val="annotation reference"/>
    <w:basedOn w:val="DefaultParagraphFont"/>
    <w:uiPriority w:val="99"/>
    <w:semiHidden/>
    <w:unhideWhenUsed/>
    <w:rsid w:val="00D228FC"/>
    <w:rPr>
      <w:sz w:val="16"/>
      <w:szCs w:val="16"/>
    </w:rPr>
  </w:style>
  <w:style w:type="paragraph" w:styleId="CommentText">
    <w:name w:val="annotation text"/>
    <w:basedOn w:val="Normal"/>
    <w:link w:val="CommentTextChar"/>
    <w:uiPriority w:val="99"/>
    <w:unhideWhenUsed/>
    <w:rsid w:val="00D228FC"/>
    <w:pPr>
      <w:spacing w:line="240" w:lineRule="auto"/>
    </w:pPr>
    <w:rPr>
      <w:sz w:val="20"/>
      <w:szCs w:val="20"/>
    </w:rPr>
  </w:style>
  <w:style w:type="character" w:customStyle="1" w:styleId="CommentTextChar">
    <w:name w:val="Comment Text Char"/>
    <w:basedOn w:val="DefaultParagraphFont"/>
    <w:link w:val="CommentText"/>
    <w:uiPriority w:val="99"/>
    <w:rsid w:val="00D228FC"/>
    <w:rPr>
      <w:sz w:val="20"/>
      <w:szCs w:val="20"/>
    </w:rPr>
  </w:style>
  <w:style w:type="paragraph" w:styleId="CommentSubject">
    <w:name w:val="annotation subject"/>
    <w:basedOn w:val="CommentText"/>
    <w:next w:val="CommentText"/>
    <w:link w:val="CommentSubjectChar"/>
    <w:uiPriority w:val="99"/>
    <w:semiHidden/>
    <w:unhideWhenUsed/>
    <w:rsid w:val="00D228FC"/>
    <w:rPr>
      <w:b/>
      <w:bCs/>
    </w:rPr>
  </w:style>
  <w:style w:type="character" w:customStyle="1" w:styleId="CommentSubjectChar">
    <w:name w:val="Comment Subject Char"/>
    <w:basedOn w:val="CommentTextChar"/>
    <w:link w:val="CommentSubject"/>
    <w:uiPriority w:val="99"/>
    <w:semiHidden/>
    <w:rsid w:val="00D228FC"/>
    <w:rPr>
      <w:b/>
      <w:bCs/>
      <w:sz w:val="20"/>
      <w:szCs w:val="20"/>
    </w:rPr>
  </w:style>
  <w:style w:type="character" w:styleId="Hyperlink">
    <w:name w:val="Hyperlink"/>
    <w:basedOn w:val="DefaultParagraphFont"/>
    <w:uiPriority w:val="99"/>
    <w:unhideWhenUsed/>
    <w:rsid w:val="00B43DD5"/>
    <w:rPr>
      <w:color w:val="0000FF" w:themeColor="hyperlink"/>
      <w:u w:val="single"/>
    </w:rPr>
  </w:style>
  <w:style w:type="paragraph" w:styleId="Header">
    <w:name w:val="header"/>
    <w:basedOn w:val="Normal"/>
    <w:link w:val="HeaderChar"/>
    <w:uiPriority w:val="99"/>
    <w:unhideWhenUsed/>
    <w:rsid w:val="00A76F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FF9"/>
  </w:style>
  <w:style w:type="paragraph" w:styleId="Footer">
    <w:name w:val="footer"/>
    <w:basedOn w:val="Normal"/>
    <w:link w:val="FooterChar"/>
    <w:uiPriority w:val="99"/>
    <w:unhideWhenUsed/>
    <w:rsid w:val="00A76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FF9"/>
  </w:style>
  <w:style w:type="paragraph" w:customStyle="1" w:styleId="Default">
    <w:name w:val="Default"/>
    <w:rsid w:val="00A76FF9"/>
    <w:pPr>
      <w:autoSpaceDE w:val="0"/>
      <w:autoSpaceDN w:val="0"/>
      <w:adjustRightInd w:val="0"/>
      <w:spacing w:after="0" w:line="240" w:lineRule="auto"/>
    </w:pPr>
    <w:rPr>
      <w:rFonts w:ascii="Georgia" w:hAnsi="Georgia" w:cs="Georgia"/>
      <w:color w:val="000000"/>
      <w:sz w:val="24"/>
      <w:szCs w:val="24"/>
    </w:rPr>
  </w:style>
  <w:style w:type="paragraph" w:styleId="Revision">
    <w:name w:val="Revision"/>
    <w:hidden/>
    <w:uiPriority w:val="99"/>
    <w:semiHidden/>
    <w:rsid w:val="00367F06"/>
    <w:pPr>
      <w:spacing w:after="0" w:line="240" w:lineRule="auto"/>
    </w:pPr>
  </w:style>
  <w:style w:type="paragraph" w:customStyle="1" w:styleId="xmsonormal">
    <w:name w:val="x_msonormal"/>
    <w:basedOn w:val="Normal"/>
    <w:uiPriority w:val="99"/>
    <w:rsid w:val="004E39B0"/>
    <w:pPr>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C02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www.worldpolicycenter.org/sites/default/files/Equal%20Rights%20and%20Inclusion%20at%20School%20and%20Work%20for%20Youth%20with%20Disabilitie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worldpolicycenter.org/sites/default/files/Equal%20Rights%20and%20Inclusion%20at%20School%20and%20Work%20for%20Youth%20with%20Disabilities.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rldpolicycenter.org/"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www.un.org/development/desa/disabilities/convention-on-the-rights-of-persons-with-disabilities.htm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7FB5F-B2AC-4398-979E-61DF35A96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1435</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Joe Bruin</Company>
  <LinksUpToDate>false</LinksUpToDate>
  <CharactersWithSpaces>9596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Willetta Waisath</dc:creator>
  <cp:lastModifiedBy>Ross Weistroffer</cp:lastModifiedBy>
  <cp:revision>2</cp:revision>
  <cp:lastPrinted>2019-05-31T23:41:00Z</cp:lastPrinted>
  <dcterms:created xsi:type="dcterms:W3CDTF">2019-06-11T04:12:00Z</dcterms:created>
  <dcterms:modified xsi:type="dcterms:W3CDTF">2019-06-11T04:12:00Z</dcterms:modified>
</cp:coreProperties>
</file>