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FE6AE" w14:textId="1333D83C" w:rsidR="00502EC2" w:rsidRPr="007925FE" w:rsidRDefault="00C20948" w:rsidP="001A5F66">
      <w:pPr>
        <w:rPr>
          <w:rFonts w:asciiTheme="minorHAnsi" w:hAnsiTheme="minorHAnsi" w:cstheme="minorHAnsi"/>
        </w:rPr>
      </w:pPr>
      <w:r w:rsidRPr="007925FE">
        <w:rPr>
          <w:rFonts w:asciiTheme="minorHAnsi" w:hAnsiTheme="minorHAnsi" w:cstheme="minorHAnsi"/>
          <w:noProof/>
        </w:rPr>
        <w:drawing>
          <wp:inline distT="0" distB="0" distL="0" distR="0" wp14:anchorId="110FA522" wp14:editId="7D477920">
            <wp:extent cx="2002564" cy="560717"/>
            <wp:effectExtent l="0" t="0" r="0" b="0"/>
            <wp:docPr id="3" name="Picture 3" descr="C:\Users\bssmith\AppData\Local\Microsoft\Windows\INetCache\Content.Word\FSPH logo- 300W- blue-bxd-blk_f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smith\AppData\Local\Microsoft\Windows\INetCache\Content.Word\FSPH logo- 300W- blue-bxd-blk_fo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397" cy="590350"/>
                    </a:xfrm>
                    <a:prstGeom prst="rect">
                      <a:avLst/>
                    </a:prstGeom>
                    <a:noFill/>
                    <a:ln>
                      <a:noFill/>
                    </a:ln>
                  </pic:spPr>
                </pic:pic>
              </a:graphicData>
            </a:graphic>
          </wp:inline>
        </w:drawing>
      </w:r>
    </w:p>
    <w:p w14:paraId="2C564E06" w14:textId="57F15500" w:rsidR="0057275D" w:rsidRPr="007925FE" w:rsidRDefault="00C20948" w:rsidP="00E30EA8">
      <w:pPr>
        <w:rPr>
          <w:rFonts w:asciiTheme="minorHAnsi" w:hAnsiTheme="minorHAnsi" w:cstheme="minorHAnsi"/>
          <w:sz w:val="18"/>
          <w:szCs w:val="18"/>
        </w:rPr>
      </w:pPr>
      <w:r w:rsidRPr="007925FE">
        <w:rPr>
          <w:rFonts w:asciiTheme="minorHAnsi" w:hAnsiTheme="minorHAnsi" w:cstheme="minorHAnsi"/>
          <w:sz w:val="18"/>
          <w:szCs w:val="18"/>
        </w:rPr>
        <w:t>Brad Smith</w:t>
      </w:r>
    </w:p>
    <w:p w14:paraId="10547616" w14:textId="03F97CD6" w:rsidR="00643C2B" w:rsidRPr="007925FE" w:rsidRDefault="00183F13">
      <w:pPr>
        <w:rPr>
          <w:rFonts w:asciiTheme="minorHAnsi" w:hAnsiTheme="minorHAnsi" w:cstheme="minorHAnsi"/>
          <w:sz w:val="18"/>
          <w:szCs w:val="18"/>
        </w:rPr>
      </w:pPr>
      <w:r w:rsidRPr="007925FE">
        <w:rPr>
          <w:rFonts w:asciiTheme="minorHAnsi" w:hAnsiTheme="minorHAnsi" w:cstheme="minorHAnsi"/>
          <w:sz w:val="18"/>
          <w:szCs w:val="18"/>
        </w:rPr>
        <w:t>Senior Public Relations Officer</w:t>
      </w:r>
    </w:p>
    <w:p w14:paraId="46F1646C" w14:textId="6C44393B" w:rsidR="0028175C" w:rsidRPr="007925FE" w:rsidRDefault="0028175C">
      <w:pPr>
        <w:rPr>
          <w:rFonts w:asciiTheme="minorHAnsi" w:hAnsiTheme="minorHAnsi" w:cstheme="minorHAnsi"/>
          <w:sz w:val="18"/>
          <w:szCs w:val="18"/>
        </w:rPr>
      </w:pPr>
      <w:r w:rsidRPr="007925FE">
        <w:rPr>
          <w:rFonts w:asciiTheme="minorHAnsi" w:hAnsiTheme="minorHAnsi" w:cstheme="minorHAnsi"/>
          <w:b/>
          <w:sz w:val="18"/>
          <w:szCs w:val="18"/>
        </w:rPr>
        <w:t>UCLA Fielding School of Public Health</w:t>
      </w:r>
    </w:p>
    <w:p w14:paraId="2A7AB86E" w14:textId="39D2C272" w:rsidR="00B77B99" w:rsidRDefault="0038454C" w:rsidP="006B6669">
      <w:pPr>
        <w:rPr>
          <w:rStyle w:val="Hyperlink"/>
          <w:rFonts w:asciiTheme="minorHAnsi" w:hAnsiTheme="minorHAnsi" w:cstheme="minorHAnsi"/>
          <w:color w:val="auto"/>
          <w:sz w:val="18"/>
          <w:szCs w:val="18"/>
          <w:u w:val="none"/>
        </w:rPr>
      </w:pPr>
      <w:hyperlink r:id="rId9" w:history="1">
        <w:r w:rsidR="00C20948" w:rsidRPr="007925FE">
          <w:rPr>
            <w:rStyle w:val="Hyperlink"/>
            <w:rFonts w:asciiTheme="minorHAnsi" w:hAnsiTheme="minorHAnsi" w:cstheme="minorHAnsi"/>
            <w:sz w:val="18"/>
            <w:szCs w:val="18"/>
          </w:rPr>
          <w:t>bssmith@support.ucla.edu</w:t>
        </w:r>
      </w:hyperlink>
      <w:r w:rsidR="00A016DD" w:rsidRPr="007925FE">
        <w:rPr>
          <w:rFonts w:asciiTheme="minorHAnsi" w:hAnsiTheme="minorHAnsi" w:cstheme="minorHAnsi"/>
          <w:sz w:val="18"/>
          <w:szCs w:val="18"/>
        </w:rPr>
        <w:t xml:space="preserve">; </w:t>
      </w:r>
      <w:r w:rsidR="0088603D" w:rsidRPr="007925FE">
        <w:rPr>
          <w:rStyle w:val="Hyperlink"/>
          <w:rFonts w:asciiTheme="minorHAnsi" w:hAnsiTheme="minorHAnsi" w:cstheme="minorHAnsi"/>
          <w:color w:val="auto"/>
          <w:sz w:val="18"/>
          <w:szCs w:val="18"/>
          <w:u w:val="none"/>
        </w:rPr>
        <w:t>424.832.6408</w:t>
      </w:r>
    </w:p>
    <w:p w14:paraId="63F8AE86" w14:textId="3AAFDCE5" w:rsidR="00B8162D" w:rsidRPr="007925FE" w:rsidRDefault="001D105B" w:rsidP="00C25347">
      <w:pPr>
        <w:pStyle w:val="BodyText"/>
        <w:spacing w:after="240" w:line="276" w:lineRule="auto"/>
        <w:jc w:val="center"/>
        <w:rPr>
          <w:rFonts w:ascii="Cambria" w:hAnsi="Cambria" w:cstheme="minorBidi"/>
          <w:b/>
          <w:bCs/>
          <w:sz w:val="36"/>
          <w:szCs w:val="36"/>
        </w:rPr>
      </w:pPr>
      <w:r w:rsidRPr="007925FE">
        <w:rPr>
          <w:rFonts w:ascii="Cambria" w:hAnsi="Cambria" w:cstheme="minorBidi"/>
          <w:b/>
          <w:bCs/>
          <w:sz w:val="36"/>
          <w:szCs w:val="36"/>
        </w:rPr>
        <w:t xml:space="preserve">UCLA </w:t>
      </w:r>
      <w:r w:rsidR="00E67BA9" w:rsidRPr="007925FE">
        <w:rPr>
          <w:rFonts w:ascii="Cambria" w:hAnsi="Cambria" w:cstheme="minorBidi"/>
          <w:b/>
          <w:bCs/>
          <w:sz w:val="36"/>
          <w:szCs w:val="36"/>
        </w:rPr>
        <w:t xml:space="preserve">Research Finds </w:t>
      </w:r>
      <w:r w:rsidR="002D0669" w:rsidRPr="007925FE">
        <w:rPr>
          <w:rFonts w:ascii="Cambria" w:hAnsi="Cambria" w:cstheme="minorBidi"/>
          <w:b/>
          <w:bCs/>
          <w:sz w:val="36"/>
          <w:szCs w:val="36"/>
        </w:rPr>
        <w:t xml:space="preserve">U.S. </w:t>
      </w:r>
      <w:r w:rsidR="006D666E" w:rsidRPr="007925FE">
        <w:rPr>
          <w:rFonts w:ascii="Cambria" w:hAnsi="Cambria" w:cstheme="minorBidi"/>
          <w:b/>
          <w:bCs/>
          <w:sz w:val="36"/>
          <w:szCs w:val="36"/>
        </w:rPr>
        <w:t xml:space="preserve">Lags </w:t>
      </w:r>
      <w:r w:rsidR="00AD792D">
        <w:rPr>
          <w:rFonts w:ascii="Cambria" w:hAnsi="Cambria" w:cstheme="minorBidi"/>
          <w:b/>
          <w:bCs/>
          <w:sz w:val="36"/>
          <w:szCs w:val="36"/>
        </w:rPr>
        <w:t>79</w:t>
      </w:r>
      <w:r w:rsidR="00AD792D" w:rsidRPr="007925FE">
        <w:rPr>
          <w:rFonts w:ascii="Cambria" w:hAnsi="Cambria" w:cstheme="minorBidi"/>
          <w:b/>
          <w:bCs/>
          <w:sz w:val="36"/>
          <w:szCs w:val="36"/>
        </w:rPr>
        <w:t xml:space="preserve"> </w:t>
      </w:r>
      <w:r w:rsidR="002D0669" w:rsidRPr="007925FE">
        <w:rPr>
          <w:rFonts w:ascii="Cambria" w:hAnsi="Cambria" w:cstheme="minorBidi"/>
          <w:b/>
          <w:bCs/>
          <w:sz w:val="36"/>
          <w:szCs w:val="36"/>
        </w:rPr>
        <w:t>Other Nations in Preventing Immigration Detention of Children</w:t>
      </w:r>
    </w:p>
    <w:p w14:paraId="71476CB5" w14:textId="26F1A839" w:rsidR="002D0669" w:rsidRPr="001077C8" w:rsidRDefault="00BB49DD" w:rsidP="007F3967">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LOS ANGELES</w:t>
      </w:r>
      <w:r w:rsidR="00ED6FDD" w:rsidRPr="001077C8">
        <w:rPr>
          <w:rFonts w:asciiTheme="minorHAnsi" w:hAnsiTheme="minorHAnsi" w:cstheme="minorHAnsi"/>
          <w:color w:val="333333"/>
          <w:sz w:val="22"/>
          <w:szCs w:val="22"/>
        </w:rPr>
        <w:t xml:space="preserve"> (</w:t>
      </w:r>
      <w:r w:rsidR="001D105B" w:rsidRPr="001077C8">
        <w:rPr>
          <w:rFonts w:asciiTheme="minorHAnsi" w:hAnsiTheme="minorHAnsi" w:cstheme="minorHAnsi"/>
          <w:color w:val="333333"/>
          <w:sz w:val="22"/>
          <w:szCs w:val="22"/>
        </w:rPr>
        <w:t>July</w:t>
      </w:r>
      <w:r w:rsidR="00F03690" w:rsidRPr="001077C8">
        <w:rPr>
          <w:rFonts w:asciiTheme="minorHAnsi" w:hAnsiTheme="minorHAnsi" w:cstheme="minorHAnsi"/>
          <w:color w:val="333333"/>
          <w:sz w:val="22"/>
          <w:szCs w:val="22"/>
        </w:rPr>
        <w:t xml:space="preserve"> </w:t>
      </w:r>
      <w:r w:rsidR="006B6669" w:rsidRPr="0038454C">
        <w:rPr>
          <w:rFonts w:asciiTheme="minorHAnsi" w:hAnsiTheme="minorHAnsi" w:cstheme="minorHAnsi"/>
          <w:color w:val="333333"/>
          <w:sz w:val="22"/>
          <w:szCs w:val="22"/>
        </w:rPr>
        <w:t>14</w:t>
      </w:r>
      <w:r w:rsidR="000E61F8" w:rsidRPr="001077C8">
        <w:rPr>
          <w:rFonts w:asciiTheme="minorHAnsi" w:hAnsiTheme="minorHAnsi" w:cstheme="minorHAnsi"/>
          <w:color w:val="333333"/>
          <w:sz w:val="22"/>
          <w:szCs w:val="22"/>
        </w:rPr>
        <w:t>, 2021</w:t>
      </w:r>
      <w:r w:rsidR="00ED6FDD" w:rsidRPr="001077C8">
        <w:rPr>
          <w:rFonts w:asciiTheme="minorHAnsi" w:hAnsiTheme="minorHAnsi" w:cstheme="minorHAnsi"/>
          <w:color w:val="333333"/>
          <w:sz w:val="22"/>
          <w:szCs w:val="22"/>
        </w:rPr>
        <w:t>)</w:t>
      </w:r>
      <w:r w:rsidR="005864A3" w:rsidRPr="001077C8">
        <w:rPr>
          <w:rFonts w:asciiTheme="minorHAnsi" w:hAnsiTheme="minorHAnsi" w:cstheme="minorHAnsi"/>
          <w:color w:val="333333"/>
          <w:sz w:val="22"/>
          <w:szCs w:val="22"/>
        </w:rPr>
        <w:t xml:space="preserve"> </w:t>
      </w:r>
      <w:r w:rsidRPr="001077C8">
        <w:rPr>
          <w:rFonts w:asciiTheme="minorHAnsi" w:hAnsiTheme="minorHAnsi" w:cstheme="minorHAnsi"/>
          <w:color w:val="333333"/>
          <w:sz w:val="22"/>
          <w:szCs w:val="22"/>
        </w:rPr>
        <w:t>–</w:t>
      </w:r>
      <w:r w:rsidR="009F2CEB" w:rsidRPr="001077C8">
        <w:rPr>
          <w:rFonts w:asciiTheme="minorHAnsi" w:hAnsiTheme="minorHAnsi" w:cstheme="minorHAnsi"/>
          <w:color w:val="333333"/>
          <w:sz w:val="22"/>
          <w:szCs w:val="22"/>
        </w:rPr>
        <w:t xml:space="preserve"> </w:t>
      </w:r>
      <w:r w:rsidR="002D0669" w:rsidRPr="001077C8">
        <w:rPr>
          <w:rFonts w:asciiTheme="minorHAnsi" w:hAnsiTheme="minorHAnsi" w:cstheme="minorHAnsi"/>
          <w:color w:val="333333"/>
          <w:sz w:val="22"/>
          <w:szCs w:val="22"/>
        </w:rPr>
        <w:t>T</w:t>
      </w:r>
      <w:r w:rsidR="004D3EBA" w:rsidRPr="001077C8">
        <w:rPr>
          <w:rFonts w:asciiTheme="minorHAnsi" w:hAnsiTheme="minorHAnsi" w:cstheme="minorHAnsi"/>
          <w:color w:val="333333"/>
          <w:sz w:val="22"/>
          <w:szCs w:val="22"/>
        </w:rPr>
        <w:t xml:space="preserve">he COVID-19 pandemic has </w:t>
      </w:r>
      <w:r w:rsidR="00A777DD" w:rsidRPr="001077C8">
        <w:rPr>
          <w:rFonts w:asciiTheme="minorHAnsi" w:hAnsiTheme="minorHAnsi" w:cstheme="minorHAnsi"/>
          <w:color w:val="333333"/>
          <w:sz w:val="22"/>
          <w:szCs w:val="22"/>
        </w:rPr>
        <w:t xml:space="preserve">amplified calls to </w:t>
      </w:r>
      <w:r w:rsidR="00D307B4" w:rsidRPr="001077C8">
        <w:rPr>
          <w:rFonts w:asciiTheme="minorHAnsi" w:hAnsiTheme="minorHAnsi" w:cstheme="minorHAnsi"/>
          <w:color w:val="333333"/>
          <w:sz w:val="22"/>
          <w:szCs w:val="22"/>
        </w:rPr>
        <w:t>end the detention of migrant children</w:t>
      </w:r>
      <w:r w:rsidR="00A777DD" w:rsidRPr="001077C8">
        <w:rPr>
          <w:rFonts w:asciiTheme="minorHAnsi" w:hAnsiTheme="minorHAnsi" w:cstheme="minorHAnsi"/>
          <w:color w:val="333333"/>
          <w:sz w:val="22"/>
          <w:szCs w:val="22"/>
        </w:rPr>
        <w:t>, as cases surge among children held in crowded conditions</w:t>
      </w:r>
      <w:r w:rsidR="002D0669" w:rsidRPr="001077C8">
        <w:rPr>
          <w:rFonts w:asciiTheme="minorHAnsi" w:hAnsiTheme="minorHAnsi" w:cstheme="minorHAnsi"/>
          <w:color w:val="333333"/>
          <w:sz w:val="22"/>
          <w:szCs w:val="22"/>
        </w:rPr>
        <w:t xml:space="preserve">; yet immigration detention’s threats to </w:t>
      </w:r>
      <w:r w:rsidR="00A777DD" w:rsidRPr="001077C8">
        <w:rPr>
          <w:rFonts w:asciiTheme="minorHAnsi" w:hAnsiTheme="minorHAnsi" w:cstheme="minorHAnsi"/>
          <w:color w:val="333333"/>
          <w:sz w:val="22"/>
          <w:szCs w:val="22"/>
        </w:rPr>
        <w:t xml:space="preserve">children’s fundamental </w:t>
      </w:r>
      <w:r w:rsidR="002D0669" w:rsidRPr="001077C8">
        <w:rPr>
          <w:rFonts w:asciiTheme="minorHAnsi" w:hAnsiTheme="minorHAnsi" w:cstheme="minorHAnsi"/>
          <w:color w:val="333333"/>
          <w:sz w:val="22"/>
          <w:szCs w:val="22"/>
        </w:rPr>
        <w:t>rights</w:t>
      </w:r>
      <w:r w:rsidR="00A777DD" w:rsidRPr="001077C8">
        <w:rPr>
          <w:rFonts w:asciiTheme="minorHAnsi" w:hAnsiTheme="minorHAnsi" w:cstheme="minorHAnsi"/>
          <w:color w:val="333333"/>
          <w:sz w:val="22"/>
          <w:szCs w:val="22"/>
        </w:rPr>
        <w:t xml:space="preserve"> </w:t>
      </w:r>
      <w:r w:rsidR="002D0669" w:rsidRPr="001077C8">
        <w:rPr>
          <w:rFonts w:asciiTheme="minorHAnsi" w:hAnsiTheme="minorHAnsi" w:cstheme="minorHAnsi"/>
          <w:color w:val="333333"/>
          <w:sz w:val="22"/>
          <w:szCs w:val="22"/>
        </w:rPr>
        <w:t>did not begin with the current public health crisis</w:t>
      </w:r>
      <w:r w:rsidR="00BD469B" w:rsidRPr="001077C8">
        <w:rPr>
          <w:rFonts w:asciiTheme="minorHAnsi" w:hAnsiTheme="minorHAnsi" w:cstheme="minorHAnsi"/>
          <w:color w:val="333333"/>
          <w:sz w:val="22"/>
          <w:szCs w:val="22"/>
        </w:rPr>
        <w:t>.</w:t>
      </w:r>
    </w:p>
    <w:p w14:paraId="3F7E4753" w14:textId="4FCFF660" w:rsidR="005D4137" w:rsidRPr="001077C8" w:rsidRDefault="005D4137" w:rsidP="007F3967">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 xml:space="preserve">Unlike nearly three-quarters of high-income countries, </w:t>
      </w:r>
      <w:r w:rsidR="00510870" w:rsidRPr="001077C8">
        <w:rPr>
          <w:rFonts w:asciiTheme="minorHAnsi" w:hAnsiTheme="minorHAnsi" w:cstheme="minorHAnsi"/>
          <w:color w:val="333333"/>
          <w:sz w:val="22"/>
          <w:szCs w:val="22"/>
        </w:rPr>
        <w:t xml:space="preserve">however, </w:t>
      </w:r>
      <w:r w:rsidRPr="001077C8">
        <w:rPr>
          <w:rFonts w:asciiTheme="minorHAnsi" w:hAnsiTheme="minorHAnsi" w:cstheme="minorHAnsi"/>
          <w:color w:val="333333"/>
          <w:sz w:val="22"/>
          <w:szCs w:val="22"/>
        </w:rPr>
        <w:t>the U.S. has no laws</w:t>
      </w:r>
      <w:r w:rsidR="00E32CA7" w:rsidRPr="001077C8">
        <w:rPr>
          <w:rFonts w:asciiTheme="minorHAnsi" w:hAnsiTheme="minorHAnsi" w:cstheme="minorHAnsi"/>
          <w:color w:val="333333"/>
          <w:sz w:val="22"/>
          <w:szCs w:val="22"/>
        </w:rPr>
        <w:t xml:space="preserve"> specifically</w:t>
      </w:r>
      <w:r w:rsidRPr="001077C8">
        <w:rPr>
          <w:rFonts w:asciiTheme="minorHAnsi" w:hAnsiTheme="minorHAnsi" w:cstheme="minorHAnsi"/>
          <w:color w:val="333333"/>
          <w:sz w:val="22"/>
          <w:szCs w:val="22"/>
        </w:rPr>
        <w:t xml:space="preserve"> limiting the detention of </w:t>
      </w:r>
      <w:r w:rsidR="00C51632" w:rsidRPr="001077C8">
        <w:rPr>
          <w:rFonts w:asciiTheme="minorHAnsi" w:hAnsiTheme="minorHAnsi" w:cstheme="minorHAnsi"/>
          <w:color w:val="333333"/>
          <w:sz w:val="22"/>
          <w:szCs w:val="22"/>
        </w:rPr>
        <w:t>accompanied migrant</w:t>
      </w:r>
      <w:r w:rsidRPr="001077C8">
        <w:rPr>
          <w:rFonts w:asciiTheme="minorHAnsi" w:hAnsiTheme="minorHAnsi" w:cstheme="minorHAnsi"/>
          <w:color w:val="333333"/>
          <w:sz w:val="22"/>
          <w:szCs w:val="22"/>
        </w:rPr>
        <w:t xml:space="preserve"> </w:t>
      </w:r>
      <w:r w:rsidR="00FD2021" w:rsidRPr="001077C8">
        <w:rPr>
          <w:rFonts w:asciiTheme="minorHAnsi" w:hAnsiTheme="minorHAnsi" w:cstheme="minorHAnsi"/>
          <w:color w:val="333333"/>
          <w:sz w:val="22"/>
          <w:szCs w:val="22"/>
        </w:rPr>
        <w:t xml:space="preserve">and asylum-seeking </w:t>
      </w:r>
      <w:r w:rsidRPr="001077C8">
        <w:rPr>
          <w:rFonts w:asciiTheme="minorHAnsi" w:hAnsiTheme="minorHAnsi" w:cstheme="minorHAnsi"/>
          <w:color w:val="333333"/>
          <w:sz w:val="22"/>
          <w:szCs w:val="22"/>
        </w:rPr>
        <w:t>children</w:t>
      </w:r>
      <w:r w:rsidR="00D307B4" w:rsidRPr="001077C8">
        <w:rPr>
          <w:rFonts w:asciiTheme="minorHAnsi" w:hAnsiTheme="minorHAnsi" w:cstheme="minorHAnsi"/>
          <w:color w:val="333333"/>
          <w:sz w:val="22"/>
          <w:szCs w:val="22"/>
        </w:rPr>
        <w:t xml:space="preserve">, according to a new study by the </w:t>
      </w:r>
      <w:r w:rsidR="00D307B4" w:rsidRPr="001077C8">
        <w:rPr>
          <w:rFonts w:asciiTheme="minorHAnsi" w:hAnsiTheme="minorHAnsi" w:cstheme="minorHAnsi"/>
          <w:iCs/>
          <w:color w:val="333333"/>
          <w:sz w:val="22"/>
          <w:szCs w:val="22"/>
        </w:rPr>
        <w:t xml:space="preserve">UCLA Fielding School of Public Health's </w:t>
      </w:r>
      <w:hyperlink r:id="rId10" w:history="1">
        <w:r w:rsidR="00D307B4" w:rsidRPr="001077C8">
          <w:rPr>
            <w:rStyle w:val="Hyperlink"/>
            <w:rFonts w:asciiTheme="minorHAnsi" w:hAnsiTheme="minorHAnsi" w:cstheme="minorHAnsi"/>
            <w:iCs/>
            <w:sz w:val="22"/>
            <w:szCs w:val="22"/>
          </w:rPr>
          <w:t>WORLD Policy Analysis Center</w:t>
        </w:r>
      </w:hyperlink>
      <w:r w:rsidR="00D307B4" w:rsidRPr="001077C8">
        <w:rPr>
          <w:rStyle w:val="Hyperlink"/>
          <w:rFonts w:asciiTheme="minorHAnsi" w:hAnsiTheme="minorHAnsi" w:cstheme="minorHAnsi"/>
          <w:iCs/>
          <w:sz w:val="22"/>
          <w:szCs w:val="22"/>
        </w:rPr>
        <w:t xml:space="preserve"> (WORLD)</w:t>
      </w:r>
      <w:r w:rsidRPr="001077C8">
        <w:rPr>
          <w:rFonts w:asciiTheme="minorHAnsi" w:hAnsiTheme="minorHAnsi" w:cstheme="minorHAnsi"/>
          <w:color w:val="333333"/>
          <w:sz w:val="22"/>
          <w:szCs w:val="22"/>
        </w:rPr>
        <w:t xml:space="preserve">. Moreover, </w:t>
      </w:r>
      <w:r w:rsidR="00FD2021" w:rsidRPr="001077C8">
        <w:rPr>
          <w:rFonts w:asciiTheme="minorHAnsi" w:hAnsiTheme="minorHAnsi" w:cstheme="minorHAnsi"/>
          <w:color w:val="333333"/>
          <w:sz w:val="22"/>
          <w:szCs w:val="22"/>
        </w:rPr>
        <w:t xml:space="preserve">the U.S. offers minimal legal protection for unaccompanied minors, and </w:t>
      </w:r>
      <w:r w:rsidRPr="001077C8">
        <w:rPr>
          <w:rFonts w:asciiTheme="minorHAnsi" w:hAnsiTheme="minorHAnsi" w:cstheme="minorHAnsi"/>
          <w:color w:val="333333"/>
          <w:sz w:val="22"/>
          <w:szCs w:val="22"/>
        </w:rPr>
        <w:t>for children who are detained, the U.S. has no legal guarantees of access to adequate healthcare or education</w:t>
      </w:r>
      <w:r w:rsidR="00BD469B" w:rsidRPr="001077C8">
        <w:rPr>
          <w:rFonts w:asciiTheme="minorHAnsi" w:hAnsiTheme="minorHAnsi" w:cstheme="minorHAnsi"/>
          <w:color w:val="333333"/>
          <w:sz w:val="22"/>
          <w:szCs w:val="22"/>
        </w:rPr>
        <w:t>.</w:t>
      </w:r>
    </w:p>
    <w:p w14:paraId="3B69EE77" w14:textId="45A09567" w:rsidR="00510870" w:rsidRPr="001077C8" w:rsidRDefault="00510870" w:rsidP="00510870">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 xml:space="preserve">“The U.S. </w:t>
      </w:r>
      <w:r w:rsidR="006C441A" w:rsidRPr="001077C8">
        <w:rPr>
          <w:rFonts w:asciiTheme="minorHAnsi" w:hAnsiTheme="minorHAnsi" w:cstheme="minorHAnsi"/>
          <w:color w:val="333333"/>
          <w:sz w:val="22"/>
          <w:szCs w:val="22"/>
        </w:rPr>
        <w:t xml:space="preserve">lags behind </w:t>
      </w:r>
      <w:r w:rsidRPr="001077C8">
        <w:rPr>
          <w:rFonts w:asciiTheme="minorHAnsi" w:hAnsiTheme="minorHAnsi" w:cstheme="minorHAnsi"/>
          <w:color w:val="333333"/>
          <w:sz w:val="22"/>
          <w:szCs w:val="22"/>
        </w:rPr>
        <w:t>when it comes to protecting the most fundamental rights of migrant children,”</w:t>
      </w:r>
      <w:r w:rsidR="005D4137" w:rsidRPr="001077C8">
        <w:rPr>
          <w:rFonts w:asciiTheme="minorHAnsi" w:hAnsiTheme="minorHAnsi" w:cstheme="minorHAnsi"/>
          <w:color w:val="333333"/>
          <w:sz w:val="22"/>
          <w:szCs w:val="22"/>
        </w:rPr>
        <w:t xml:space="preserve"> said </w:t>
      </w:r>
      <w:hyperlink r:id="rId11" w:history="1">
        <w:r w:rsidR="005D4137" w:rsidRPr="001077C8">
          <w:rPr>
            <w:rStyle w:val="Hyperlink"/>
            <w:rFonts w:asciiTheme="minorHAnsi" w:hAnsiTheme="minorHAnsi" w:cstheme="minorHAnsi"/>
            <w:b/>
            <w:sz w:val="22"/>
            <w:szCs w:val="22"/>
          </w:rPr>
          <w:t>Dr. Jody Heymann</w:t>
        </w:r>
      </w:hyperlink>
      <w:r w:rsidR="005D4137" w:rsidRPr="001077C8">
        <w:rPr>
          <w:rFonts w:asciiTheme="minorHAnsi" w:hAnsiTheme="minorHAnsi" w:cstheme="minorHAnsi"/>
          <w:color w:val="333333"/>
          <w:sz w:val="22"/>
          <w:szCs w:val="22"/>
        </w:rPr>
        <w:t xml:space="preserve">, a UCLA distinguished professor of public health, public policy, and medicine who serves as director of </w:t>
      </w:r>
      <w:r w:rsidR="005D4137" w:rsidRPr="001077C8">
        <w:rPr>
          <w:rFonts w:asciiTheme="minorHAnsi" w:hAnsiTheme="minorHAnsi" w:cstheme="minorHAnsi"/>
          <w:iCs/>
          <w:sz w:val="22"/>
          <w:szCs w:val="22"/>
        </w:rPr>
        <w:t>WORLD</w:t>
      </w:r>
      <w:r w:rsidR="005D4137" w:rsidRPr="001077C8">
        <w:rPr>
          <w:rFonts w:asciiTheme="minorHAnsi" w:hAnsiTheme="minorHAnsi" w:cstheme="minorHAnsi"/>
          <w:color w:val="333333"/>
          <w:sz w:val="22"/>
          <w:szCs w:val="22"/>
        </w:rPr>
        <w:t>.</w:t>
      </w:r>
      <w:r w:rsidRPr="001077C8">
        <w:rPr>
          <w:rFonts w:asciiTheme="minorHAnsi" w:hAnsiTheme="minorHAnsi" w:cstheme="minorHAnsi"/>
          <w:color w:val="333333"/>
          <w:sz w:val="22"/>
          <w:szCs w:val="22"/>
        </w:rPr>
        <w:t xml:space="preserve"> “The child detention crisis </w:t>
      </w:r>
      <w:r w:rsidR="00BD469B" w:rsidRPr="001077C8">
        <w:rPr>
          <w:rFonts w:asciiTheme="minorHAnsi" w:hAnsiTheme="minorHAnsi" w:cstheme="minorHAnsi"/>
          <w:color w:val="333333"/>
          <w:sz w:val="22"/>
          <w:szCs w:val="22"/>
        </w:rPr>
        <w:t>did not begin or resolve with a single administration, and these longstanding gaps in the law have left countless children vulnerable</w:t>
      </w:r>
      <w:r w:rsidR="00D307B4" w:rsidRPr="001077C8">
        <w:rPr>
          <w:rFonts w:asciiTheme="minorHAnsi" w:hAnsiTheme="minorHAnsi" w:cstheme="minorHAnsi"/>
          <w:color w:val="333333"/>
          <w:sz w:val="22"/>
          <w:szCs w:val="22"/>
        </w:rPr>
        <w:t xml:space="preserve"> to grave health risks and human rights violations</w:t>
      </w:r>
      <w:r w:rsidR="00BD469B" w:rsidRPr="001077C8">
        <w:rPr>
          <w:rFonts w:asciiTheme="minorHAnsi" w:hAnsiTheme="minorHAnsi" w:cstheme="minorHAnsi"/>
          <w:color w:val="333333"/>
          <w:sz w:val="22"/>
          <w:szCs w:val="22"/>
        </w:rPr>
        <w:t>. Adopting legal protections that provide for the types of effective alternatives to detention modeled elsewhere is critical to bringing the U.S. in line with its peers and ensuring children can no longer be detained or denied access to health and education simply because of their migration status.”</w:t>
      </w:r>
    </w:p>
    <w:p w14:paraId="47367E76" w14:textId="1BC6CD80" w:rsidR="00B67728" w:rsidRPr="001077C8" w:rsidRDefault="002D0669" w:rsidP="002D0669">
      <w:pPr>
        <w:pStyle w:val="PlainText"/>
        <w:spacing w:after="240"/>
        <w:rPr>
          <w:rFonts w:asciiTheme="minorHAnsi" w:hAnsiTheme="minorHAnsi"/>
          <w:iCs/>
          <w:sz w:val="22"/>
          <w:szCs w:val="22"/>
        </w:rPr>
      </w:pPr>
      <w:r w:rsidRPr="001077C8">
        <w:rPr>
          <w:rFonts w:asciiTheme="minorHAnsi" w:hAnsiTheme="minorHAnsi"/>
          <w:iCs/>
          <w:sz w:val="22"/>
          <w:szCs w:val="22"/>
        </w:rPr>
        <w:t xml:space="preserve">Heymann is lead author of a </w:t>
      </w:r>
      <w:hyperlink r:id="rId12" w:history="1">
        <w:r w:rsidRPr="001077C8">
          <w:rPr>
            <w:rStyle w:val="Hyperlink"/>
            <w:rFonts w:asciiTheme="minorHAnsi" w:hAnsiTheme="minorHAnsi"/>
            <w:iCs/>
            <w:sz w:val="22"/>
            <w:szCs w:val="22"/>
          </w:rPr>
          <w:t>study</w:t>
        </w:r>
      </w:hyperlink>
      <w:r w:rsidRPr="001077C8">
        <w:rPr>
          <w:rFonts w:asciiTheme="minorHAnsi" w:hAnsiTheme="minorHAnsi"/>
          <w:iCs/>
          <w:sz w:val="22"/>
          <w:szCs w:val="22"/>
        </w:rPr>
        <w:t xml:space="preserve"> – “Preventing Immigration Detention of Children: a Comparative Study of Laws in 150 Countries” </w:t>
      </w:r>
      <w:r w:rsidR="001077C8" w:rsidRPr="001077C8">
        <w:rPr>
          <w:rFonts w:asciiTheme="minorHAnsi" w:hAnsiTheme="minorHAnsi"/>
          <w:iCs/>
          <w:sz w:val="22"/>
          <w:szCs w:val="22"/>
        </w:rPr>
        <w:t>–</w:t>
      </w:r>
      <w:r w:rsidRPr="001077C8">
        <w:rPr>
          <w:rFonts w:asciiTheme="minorHAnsi" w:hAnsiTheme="minorHAnsi"/>
          <w:iCs/>
          <w:sz w:val="22"/>
          <w:szCs w:val="22"/>
        </w:rPr>
        <w:t xml:space="preserve"> </w:t>
      </w:r>
      <w:r w:rsidR="001077C8" w:rsidRPr="001077C8">
        <w:rPr>
          <w:rFonts w:asciiTheme="minorHAnsi" w:hAnsiTheme="minorHAnsi"/>
          <w:iCs/>
          <w:sz w:val="22"/>
          <w:szCs w:val="22"/>
        </w:rPr>
        <w:t xml:space="preserve">being </w:t>
      </w:r>
      <w:r w:rsidRPr="001077C8">
        <w:rPr>
          <w:rFonts w:asciiTheme="minorHAnsi" w:hAnsiTheme="minorHAnsi"/>
          <w:iCs/>
          <w:sz w:val="22"/>
          <w:szCs w:val="22"/>
        </w:rPr>
        <w:t xml:space="preserve">published in the July edition of the peer-reviewed </w:t>
      </w:r>
      <w:hyperlink r:id="rId13" w:history="1">
        <w:r w:rsidRPr="001077C8">
          <w:rPr>
            <w:rStyle w:val="Hyperlink"/>
            <w:rFonts w:asciiTheme="minorHAnsi" w:hAnsiTheme="minorHAnsi"/>
            <w:i/>
            <w:iCs/>
            <w:sz w:val="22"/>
            <w:szCs w:val="22"/>
          </w:rPr>
          <w:t>International Journal of Human Rights</w:t>
        </w:r>
      </w:hyperlink>
      <w:r w:rsidRPr="001077C8">
        <w:rPr>
          <w:rFonts w:asciiTheme="minorHAnsi" w:hAnsiTheme="minorHAnsi"/>
          <w:i/>
          <w:iCs/>
          <w:sz w:val="22"/>
          <w:szCs w:val="22"/>
        </w:rPr>
        <w:t xml:space="preserve">; </w:t>
      </w:r>
      <w:r w:rsidRPr="001077C8">
        <w:rPr>
          <w:rFonts w:asciiTheme="minorHAnsi" w:hAnsiTheme="minorHAnsi"/>
          <w:iCs/>
          <w:sz w:val="22"/>
          <w:szCs w:val="22"/>
        </w:rPr>
        <w:t xml:space="preserve">it is currently </w:t>
      </w:r>
      <w:r w:rsidRPr="0038454C">
        <w:rPr>
          <w:rFonts w:asciiTheme="minorHAnsi" w:hAnsiTheme="minorHAnsi"/>
          <w:iCs/>
          <w:sz w:val="22"/>
          <w:szCs w:val="22"/>
        </w:rPr>
        <w:t xml:space="preserve">available </w:t>
      </w:r>
      <w:hyperlink r:id="rId14" w:history="1">
        <w:r w:rsidRPr="0038454C">
          <w:rPr>
            <w:rStyle w:val="Hyperlink"/>
            <w:rFonts w:asciiTheme="minorHAnsi" w:hAnsiTheme="minorHAnsi"/>
            <w:iCs/>
            <w:sz w:val="22"/>
            <w:szCs w:val="22"/>
          </w:rPr>
          <w:t>electroni</w:t>
        </w:r>
        <w:r w:rsidRPr="0038454C">
          <w:rPr>
            <w:rStyle w:val="Hyperlink"/>
            <w:rFonts w:asciiTheme="minorHAnsi" w:hAnsiTheme="minorHAnsi"/>
            <w:iCs/>
            <w:sz w:val="22"/>
            <w:szCs w:val="22"/>
          </w:rPr>
          <w:t>c</w:t>
        </w:r>
        <w:r w:rsidRPr="0038454C">
          <w:rPr>
            <w:rStyle w:val="Hyperlink"/>
            <w:rFonts w:asciiTheme="minorHAnsi" w:hAnsiTheme="minorHAnsi"/>
            <w:iCs/>
            <w:sz w:val="22"/>
            <w:szCs w:val="22"/>
          </w:rPr>
          <w:t>ally</w:t>
        </w:r>
      </w:hyperlink>
      <w:r w:rsidRPr="0038454C">
        <w:rPr>
          <w:rFonts w:asciiTheme="minorHAnsi" w:hAnsiTheme="minorHAnsi"/>
          <w:iCs/>
          <w:sz w:val="22"/>
          <w:szCs w:val="22"/>
        </w:rPr>
        <w:t>.</w:t>
      </w:r>
      <w:r w:rsidR="00B90E46" w:rsidRPr="001077C8">
        <w:rPr>
          <w:rFonts w:asciiTheme="minorHAnsi" w:hAnsiTheme="minorHAnsi"/>
          <w:iCs/>
          <w:sz w:val="22"/>
          <w:szCs w:val="22"/>
        </w:rPr>
        <w:t xml:space="preserve"> Her team </w:t>
      </w:r>
      <w:r w:rsidR="006D666E" w:rsidRPr="001077C8">
        <w:rPr>
          <w:rFonts w:asciiTheme="minorHAnsi" w:hAnsiTheme="minorHAnsi"/>
          <w:iCs/>
          <w:sz w:val="22"/>
          <w:szCs w:val="22"/>
        </w:rPr>
        <w:t xml:space="preserve">systematically coded </w:t>
      </w:r>
      <w:r w:rsidR="00B90E46" w:rsidRPr="001077C8">
        <w:rPr>
          <w:rFonts w:asciiTheme="minorHAnsi" w:hAnsiTheme="minorHAnsi"/>
          <w:iCs/>
          <w:sz w:val="22"/>
          <w:szCs w:val="22"/>
        </w:rPr>
        <w:t>legal restrictions on detention of child migrants</w:t>
      </w:r>
      <w:r w:rsidR="005918E7" w:rsidRPr="001077C8">
        <w:rPr>
          <w:rFonts w:asciiTheme="minorHAnsi" w:hAnsiTheme="minorHAnsi"/>
          <w:iCs/>
          <w:sz w:val="22"/>
          <w:szCs w:val="22"/>
        </w:rPr>
        <w:t xml:space="preserve"> </w:t>
      </w:r>
      <w:r w:rsidR="00B90E46" w:rsidRPr="001077C8">
        <w:rPr>
          <w:rFonts w:asciiTheme="minorHAnsi" w:hAnsiTheme="minorHAnsi"/>
          <w:iCs/>
          <w:sz w:val="22"/>
          <w:szCs w:val="22"/>
        </w:rPr>
        <w:t xml:space="preserve">in </w:t>
      </w:r>
      <w:r w:rsidR="006D666E" w:rsidRPr="001077C8">
        <w:rPr>
          <w:rFonts w:asciiTheme="minorHAnsi" w:hAnsiTheme="minorHAnsi"/>
          <w:iCs/>
          <w:sz w:val="22"/>
          <w:szCs w:val="22"/>
        </w:rPr>
        <w:t>the 150 most populous</w:t>
      </w:r>
      <w:r w:rsidR="00B90E46" w:rsidRPr="001077C8">
        <w:rPr>
          <w:rFonts w:asciiTheme="minorHAnsi" w:hAnsiTheme="minorHAnsi"/>
          <w:iCs/>
          <w:sz w:val="22"/>
          <w:szCs w:val="22"/>
        </w:rPr>
        <w:t xml:space="preserve"> United Nations-member countries</w:t>
      </w:r>
      <w:r w:rsidR="00B67728" w:rsidRPr="001077C8">
        <w:rPr>
          <w:rFonts w:asciiTheme="minorHAnsi" w:hAnsiTheme="minorHAnsi"/>
          <w:iCs/>
          <w:sz w:val="22"/>
          <w:szCs w:val="22"/>
        </w:rPr>
        <w:t xml:space="preserve">, as well </w:t>
      </w:r>
      <w:r w:rsidR="006D666E" w:rsidRPr="001077C8">
        <w:rPr>
          <w:rFonts w:asciiTheme="minorHAnsi" w:hAnsiTheme="minorHAnsi"/>
          <w:iCs/>
          <w:sz w:val="22"/>
          <w:szCs w:val="22"/>
        </w:rPr>
        <w:t xml:space="preserve">literature on </w:t>
      </w:r>
      <w:r w:rsidR="00B67728" w:rsidRPr="001077C8">
        <w:rPr>
          <w:rFonts w:asciiTheme="minorHAnsi" w:hAnsiTheme="minorHAnsi"/>
          <w:iCs/>
          <w:sz w:val="22"/>
          <w:szCs w:val="22"/>
        </w:rPr>
        <w:t>the cost/benefits of varying approaches to keeping such children safe and under responsible oversight.</w:t>
      </w:r>
    </w:p>
    <w:p w14:paraId="3B3F2DBD" w14:textId="717A9480" w:rsidR="002D0669" w:rsidRPr="001077C8" w:rsidRDefault="00B67728" w:rsidP="002D0669">
      <w:pPr>
        <w:pStyle w:val="PlainText"/>
        <w:spacing w:after="240"/>
        <w:rPr>
          <w:rFonts w:asciiTheme="minorHAnsi" w:hAnsiTheme="minorHAnsi"/>
          <w:iCs/>
          <w:sz w:val="22"/>
          <w:szCs w:val="22"/>
        </w:rPr>
      </w:pPr>
      <w:r w:rsidRPr="001077C8">
        <w:rPr>
          <w:rFonts w:asciiTheme="minorHAnsi" w:hAnsiTheme="minorHAnsi"/>
          <w:iCs/>
          <w:sz w:val="22"/>
          <w:szCs w:val="22"/>
        </w:rPr>
        <w:t>Overall, t</w:t>
      </w:r>
      <w:r w:rsidR="002D0669" w:rsidRPr="001077C8">
        <w:rPr>
          <w:rFonts w:asciiTheme="minorHAnsi" w:hAnsiTheme="minorHAnsi"/>
          <w:iCs/>
          <w:sz w:val="22"/>
          <w:szCs w:val="22"/>
        </w:rPr>
        <w:t>he research team found that</w:t>
      </w:r>
      <w:r w:rsidR="00D307B4" w:rsidRPr="001077C8">
        <w:rPr>
          <w:rFonts w:asciiTheme="minorHAnsi" w:hAnsiTheme="minorHAnsi"/>
          <w:iCs/>
          <w:sz w:val="22"/>
          <w:szCs w:val="22"/>
        </w:rPr>
        <w:t xml:space="preserve"> while the U.S. falls behind other high-income nations, gaps persist</w:t>
      </w:r>
      <w:r w:rsidR="002D0669" w:rsidRPr="001077C8">
        <w:rPr>
          <w:rFonts w:asciiTheme="minorHAnsi" w:hAnsiTheme="minorHAnsi"/>
          <w:iCs/>
          <w:sz w:val="22"/>
          <w:szCs w:val="22"/>
        </w:rPr>
        <w:t xml:space="preserve"> globally</w:t>
      </w:r>
      <w:r w:rsidR="00D307B4" w:rsidRPr="001077C8">
        <w:rPr>
          <w:rFonts w:asciiTheme="minorHAnsi" w:hAnsiTheme="minorHAnsi"/>
          <w:iCs/>
          <w:sz w:val="22"/>
          <w:szCs w:val="22"/>
        </w:rPr>
        <w:t xml:space="preserve">: </w:t>
      </w:r>
      <w:r w:rsidR="00E32CA7" w:rsidRPr="001077C8">
        <w:rPr>
          <w:rFonts w:asciiTheme="minorHAnsi" w:hAnsiTheme="minorHAnsi"/>
          <w:iCs/>
          <w:sz w:val="22"/>
          <w:szCs w:val="22"/>
        </w:rPr>
        <w:t>looking across</w:t>
      </w:r>
      <w:r w:rsidR="00D307B4" w:rsidRPr="001077C8">
        <w:rPr>
          <w:rFonts w:asciiTheme="minorHAnsi" w:hAnsiTheme="minorHAnsi"/>
          <w:iCs/>
          <w:sz w:val="22"/>
          <w:szCs w:val="22"/>
        </w:rPr>
        <w:t xml:space="preserve"> low-, middle-, and high-</w:t>
      </w:r>
      <w:r w:rsidR="00E32CA7" w:rsidRPr="001077C8">
        <w:rPr>
          <w:rFonts w:asciiTheme="minorHAnsi" w:hAnsiTheme="minorHAnsi"/>
          <w:iCs/>
          <w:sz w:val="22"/>
          <w:szCs w:val="22"/>
        </w:rPr>
        <w:t>in</w:t>
      </w:r>
      <w:r w:rsidR="00D307B4" w:rsidRPr="001077C8">
        <w:rPr>
          <w:rFonts w:asciiTheme="minorHAnsi" w:hAnsiTheme="minorHAnsi"/>
          <w:iCs/>
          <w:sz w:val="22"/>
          <w:szCs w:val="22"/>
        </w:rPr>
        <w:t>come countries,</w:t>
      </w:r>
      <w:r w:rsidR="002D0669" w:rsidRPr="001077C8">
        <w:rPr>
          <w:rFonts w:asciiTheme="minorHAnsi" w:hAnsiTheme="minorHAnsi"/>
          <w:iCs/>
          <w:sz w:val="22"/>
          <w:szCs w:val="22"/>
        </w:rPr>
        <w:t xml:space="preserve"> less than a quarter legally protect unaccompanied asylum-seekers from detention and only </w:t>
      </w:r>
      <w:r w:rsidR="006D666E" w:rsidRPr="001077C8">
        <w:rPr>
          <w:rFonts w:asciiTheme="minorHAnsi" w:hAnsiTheme="minorHAnsi"/>
          <w:iCs/>
          <w:sz w:val="22"/>
          <w:szCs w:val="22"/>
        </w:rPr>
        <w:t>11</w:t>
      </w:r>
      <w:r w:rsidR="002D0669" w:rsidRPr="001077C8">
        <w:rPr>
          <w:rFonts w:asciiTheme="minorHAnsi" w:hAnsiTheme="minorHAnsi"/>
          <w:iCs/>
          <w:sz w:val="22"/>
          <w:szCs w:val="22"/>
        </w:rPr>
        <w:t xml:space="preserve">% do so for accompanied minor migrants. </w:t>
      </w:r>
    </w:p>
    <w:p w14:paraId="580AC644" w14:textId="57F5D1F8" w:rsidR="006520FD" w:rsidRPr="001077C8" w:rsidRDefault="009D1B53" w:rsidP="00945B61">
      <w:pPr>
        <w:pStyle w:val="PlainText"/>
        <w:spacing w:after="240"/>
        <w:rPr>
          <w:rFonts w:asciiTheme="minorHAnsi" w:hAnsiTheme="minorHAnsi"/>
          <w:iCs/>
          <w:sz w:val="22"/>
          <w:szCs w:val="22"/>
        </w:rPr>
      </w:pPr>
      <w:r w:rsidRPr="001077C8">
        <w:rPr>
          <w:rFonts w:asciiTheme="minorHAnsi" w:hAnsiTheme="minorHAnsi" w:cstheme="minorHAnsi"/>
          <w:color w:val="333333"/>
          <w:sz w:val="22"/>
          <w:szCs w:val="22"/>
        </w:rPr>
        <w:t xml:space="preserve">“International treaties are clear that detaining children based on citizenship is a violation of human rights law,” </w:t>
      </w:r>
      <w:r w:rsidR="00C25347" w:rsidRPr="001077C8">
        <w:rPr>
          <w:rFonts w:asciiTheme="minorHAnsi" w:hAnsiTheme="minorHAnsi" w:cstheme="minorHAnsi"/>
          <w:color w:val="333333"/>
          <w:sz w:val="22"/>
          <w:szCs w:val="22"/>
        </w:rPr>
        <w:t>said Aleta Sprague</w:t>
      </w:r>
      <w:r w:rsidRPr="001077C8">
        <w:rPr>
          <w:rFonts w:asciiTheme="minorHAnsi" w:hAnsiTheme="minorHAnsi" w:cstheme="minorHAnsi"/>
          <w:color w:val="333333"/>
          <w:sz w:val="22"/>
          <w:szCs w:val="22"/>
        </w:rPr>
        <w:t xml:space="preserve">, a </w:t>
      </w:r>
      <w:r w:rsidR="00C25347" w:rsidRPr="001077C8">
        <w:rPr>
          <w:rFonts w:asciiTheme="minorHAnsi" w:hAnsiTheme="minorHAnsi" w:cstheme="minorHAnsi"/>
          <w:color w:val="333333"/>
          <w:sz w:val="22"/>
          <w:szCs w:val="22"/>
        </w:rPr>
        <w:t xml:space="preserve">senior legal analyst </w:t>
      </w:r>
      <w:r w:rsidRPr="001077C8">
        <w:rPr>
          <w:rFonts w:asciiTheme="minorHAnsi" w:hAnsiTheme="minorHAnsi" w:cstheme="minorHAnsi"/>
          <w:color w:val="333333"/>
          <w:sz w:val="22"/>
          <w:szCs w:val="22"/>
        </w:rPr>
        <w:t>at WORLD. “</w:t>
      </w:r>
      <w:r w:rsidR="006520FD" w:rsidRPr="001077C8">
        <w:rPr>
          <w:rFonts w:asciiTheme="minorHAnsi" w:hAnsiTheme="minorHAnsi"/>
          <w:iCs/>
          <w:sz w:val="22"/>
          <w:szCs w:val="22"/>
        </w:rPr>
        <w:t>The U</w:t>
      </w:r>
      <w:r w:rsidR="00C25347" w:rsidRPr="001077C8">
        <w:rPr>
          <w:rFonts w:asciiTheme="minorHAnsi" w:hAnsiTheme="minorHAnsi"/>
          <w:iCs/>
          <w:sz w:val="22"/>
          <w:szCs w:val="22"/>
        </w:rPr>
        <w:t>.</w:t>
      </w:r>
      <w:r w:rsidR="006520FD" w:rsidRPr="001077C8">
        <w:rPr>
          <w:rFonts w:asciiTheme="minorHAnsi" w:hAnsiTheme="minorHAnsi"/>
          <w:iCs/>
          <w:sz w:val="22"/>
          <w:szCs w:val="22"/>
        </w:rPr>
        <w:t>N</w:t>
      </w:r>
      <w:r w:rsidR="00C25347" w:rsidRPr="001077C8">
        <w:rPr>
          <w:rFonts w:asciiTheme="minorHAnsi" w:hAnsiTheme="minorHAnsi"/>
          <w:iCs/>
          <w:sz w:val="22"/>
          <w:szCs w:val="22"/>
        </w:rPr>
        <w:t>.</w:t>
      </w:r>
      <w:r w:rsidR="006520FD" w:rsidRPr="001077C8">
        <w:rPr>
          <w:rFonts w:asciiTheme="minorHAnsi" w:hAnsiTheme="minorHAnsi"/>
          <w:iCs/>
          <w:sz w:val="22"/>
          <w:szCs w:val="22"/>
        </w:rPr>
        <w:t xml:space="preserve"> Convention on the Rights of the Child—signed by the U.S. and ratified by every other country globally—guarantees all children’s rights to health, education, </w:t>
      </w:r>
      <w:r w:rsidR="00B41471" w:rsidRPr="001077C8">
        <w:rPr>
          <w:rFonts w:asciiTheme="minorHAnsi" w:hAnsiTheme="minorHAnsi"/>
          <w:iCs/>
          <w:sz w:val="22"/>
          <w:szCs w:val="22"/>
        </w:rPr>
        <w:t>liberty, and family unity, and national legislation prohibiting child detention plays a critical role in realizing these commitments.”</w:t>
      </w:r>
    </w:p>
    <w:p w14:paraId="58C01BC6" w14:textId="7FE84641" w:rsidR="00E32CA7" w:rsidRPr="001077C8" w:rsidDel="00B41471" w:rsidRDefault="00E32CA7" w:rsidP="00945B61">
      <w:pPr>
        <w:pStyle w:val="PlainText"/>
        <w:spacing w:after="240"/>
        <w:rPr>
          <w:rFonts w:asciiTheme="minorHAnsi" w:hAnsiTheme="minorHAnsi"/>
          <w:iCs/>
          <w:sz w:val="22"/>
          <w:szCs w:val="22"/>
        </w:rPr>
      </w:pPr>
      <w:r w:rsidRPr="001077C8">
        <w:rPr>
          <w:rFonts w:asciiTheme="minorHAnsi" w:hAnsiTheme="minorHAnsi"/>
          <w:iCs/>
          <w:sz w:val="22"/>
          <w:szCs w:val="22"/>
        </w:rPr>
        <w:lastRenderedPageBreak/>
        <w:t xml:space="preserve">Researchers have consistently found that the detention of </w:t>
      </w:r>
      <w:r w:rsidR="005F28C0" w:rsidRPr="001077C8">
        <w:rPr>
          <w:rFonts w:asciiTheme="minorHAnsi" w:hAnsiTheme="minorHAnsi"/>
          <w:iCs/>
          <w:sz w:val="22"/>
          <w:szCs w:val="22"/>
        </w:rPr>
        <w:t xml:space="preserve">migrant and </w:t>
      </w:r>
      <w:r w:rsidRPr="001077C8">
        <w:rPr>
          <w:rFonts w:asciiTheme="minorHAnsi" w:hAnsiTheme="minorHAnsi"/>
          <w:iCs/>
          <w:sz w:val="22"/>
          <w:szCs w:val="22"/>
        </w:rPr>
        <w:t>asylum-seeking children is commonly associated with anxiety, depression, and posttraumatic stress disorder (PTSD), among other conditions; all of these can have both mental and physical tolls on children’s life expectancy.</w:t>
      </w:r>
    </w:p>
    <w:p w14:paraId="476DE17E" w14:textId="5132BF7F" w:rsidR="004B435E" w:rsidRPr="001077C8" w:rsidRDefault="005918E7" w:rsidP="007F3967">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 xml:space="preserve"> </w:t>
      </w:r>
      <w:r w:rsidR="0016459C" w:rsidRPr="001077C8">
        <w:rPr>
          <w:rFonts w:asciiTheme="minorHAnsi" w:hAnsiTheme="minorHAnsi" w:cstheme="minorHAnsi"/>
          <w:color w:val="333333"/>
          <w:sz w:val="22"/>
          <w:szCs w:val="22"/>
        </w:rPr>
        <w:t>“</w:t>
      </w:r>
      <w:r w:rsidR="006520FD" w:rsidRPr="001077C8">
        <w:rPr>
          <w:rFonts w:asciiTheme="minorHAnsi" w:hAnsiTheme="minorHAnsi" w:cstheme="minorHAnsi"/>
          <w:color w:val="333333"/>
          <w:sz w:val="22"/>
          <w:szCs w:val="22"/>
        </w:rPr>
        <w:t>The lack of adequate legal protections for migrant children’s access to health and education is a global issue</w:t>
      </w:r>
      <w:r w:rsidR="0016459C" w:rsidRPr="001077C8">
        <w:rPr>
          <w:rFonts w:asciiTheme="minorHAnsi" w:hAnsiTheme="minorHAnsi" w:cstheme="minorHAnsi"/>
          <w:color w:val="333333"/>
          <w:sz w:val="22"/>
          <w:szCs w:val="22"/>
        </w:rPr>
        <w:t xml:space="preserve">,” </w:t>
      </w:r>
      <w:r w:rsidR="00B67728" w:rsidRPr="001077C8">
        <w:rPr>
          <w:rFonts w:asciiTheme="minorHAnsi" w:hAnsiTheme="minorHAnsi" w:cstheme="minorHAnsi"/>
          <w:color w:val="333333"/>
          <w:sz w:val="22"/>
          <w:szCs w:val="22"/>
        </w:rPr>
        <w:t xml:space="preserve">said </w:t>
      </w:r>
      <w:r w:rsidR="006520FD" w:rsidRPr="001077C8">
        <w:rPr>
          <w:rFonts w:asciiTheme="minorHAnsi" w:hAnsiTheme="minorHAnsi" w:cstheme="minorHAnsi"/>
          <w:color w:val="333333"/>
          <w:sz w:val="22"/>
          <w:szCs w:val="22"/>
        </w:rPr>
        <w:t>Amy Raub</w:t>
      </w:r>
      <w:r w:rsidR="00B67728" w:rsidRPr="001077C8">
        <w:rPr>
          <w:rFonts w:asciiTheme="minorHAnsi" w:hAnsiTheme="minorHAnsi" w:cstheme="minorHAnsi"/>
          <w:color w:val="333333"/>
          <w:sz w:val="22"/>
          <w:szCs w:val="22"/>
        </w:rPr>
        <w:t xml:space="preserve">, </w:t>
      </w:r>
      <w:r w:rsidR="00C25347" w:rsidRPr="001077C8">
        <w:rPr>
          <w:rFonts w:asciiTheme="minorHAnsi" w:hAnsiTheme="minorHAnsi" w:cstheme="minorHAnsi"/>
          <w:color w:val="333333"/>
          <w:sz w:val="22"/>
          <w:szCs w:val="22"/>
        </w:rPr>
        <w:t xml:space="preserve">a research analyst </w:t>
      </w:r>
      <w:r w:rsidR="006520FD" w:rsidRPr="001077C8">
        <w:rPr>
          <w:rFonts w:asciiTheme="minorHAnsi" w:hAnsiTheme="minorHAnsi" w:cstheme="minorHAnsi"/>
          <w:color w:val="333333"/>
          <w:sz w:val="22"/>
          <w:szCs w:val="22"/>
        </w:rPr>
        <w:t>at WORLD</w:t>
      </w:r>
      <w:r w:rsidR="0016459C" w:rsidRPr="001077C8">
        <w:rPr>
          <w:rFonts w:asciiTheme="minorHAnsi" w:hAnsiTheme="minorHAnsi" w:cstheme="minorHAnsi"/>
          <w:color w:val="333333"/>
          <w:sz w:val="22"/>
          <w:szCs w:val="22"/>
        </w:rPr>
        <w:t>. “</w:t>
      </w:r>
      <w:r w:rsidR="004B435E" w:rsidRPr="001077C8">
        <w:rPr>
          <w:rFonts w:asciiTheme="minorHAnsi" w:hAnsiTheme="minorHAnsi" w:cstheme="minorHAnsi"/>
          <w:color w:val="333333"/>
          <w:sz w:val="22"/>
          <w:szCs w:val="22"/>
        </w:rPr>
        <w:t xml:space="preserve">While detention on its own has grave implications for health, conditions of detention routinely exacerbate these health risks while threatening migrant children’s </w:t>
      </w:r>
      <w:r w:rsidR="00E32CA7" w:rsidRPr="001077C8">
        <w:rPr>
          <w:rFonts w:asciiTheme="minorHAnsi" w:hAnsiTheme="minorHAnsi" w:cstheme="minorHAnsi"/>
          <w:color w:val="333333"/>
          <w:sz w:val="22"/>
          <w:szCs w:val="22"/>
        </w:rPr>
        <w:t xml:space="preserve">other </w:t>
      </w:r>
      <w:r w:rsidR="004B435E" w:rsidRPr="001077C8">
        <w:rPr>
          <w:rFonts w:asciiTheme="minorHAnsi" w:hAnsiTheme="minorHAnsi" w:cstheme="minorHAnsi"/>
          <w:color w:val="333333"/>
          <w:sz w:val="22"/>
          <w:szCs w:val="22"/>
        </w:rPr>
        <w:t>fundamental rights</w:t>
      </w:r>
      <w:r w:rsidR="00E32CA7" w:rsidRPr="001077C8">
        <w:rPr>
          <w:rFonts w:asciiTheme="minorHAnsi" w:hAnsiTheme="minorHAnsi" w:cstheme="minorHAnsi"/>
          <w:color w:val="333333"/>
          <w:sz w:val="22"/>
          <w:szCs w:val="22"/>
        </w:rPr>
        <w:t>.”</w:t>
      </w:r>
    </w:p>
    <w:p w14:paraId="6BFF4F34" w14:textId="7F7F6736" w:rsidR="005918E7" w:rsidRPr="001077C8" w:rsidRDefault="005918E7" w:rsidP="005918E7">
      <w:pPr>
        <w:pStyle w:val="PlainText"/>
        <w:spacing w:after="240"/>
        <w:rPr>
          <w:rFonts w:asciiTheme="minorHAnsi" w:hAnsiTheme="minorHAnsi"/>
          <w:iCs/>
          <w:sz w:val="22"/>
          <w:szCs w:val="22"/>
        </w:rPr>
      </w:pPr>
      <w:r w:rsidRPr="001077C8">
        <w:rPr>
          <w:rFonts w:asciiTheme="minorHAnsi" w:hAnsiTheme="minorHAnsi"/>
          <w:iCs/>
          <w:sz w:val="22"/>
          <w:szCs w:val="22"/>
        </w:rPr>
        <w:t xml:space="preserve">Among countries that permit detention </w:t>
      </w:r>
      <w:r w:rsidR="00382094" w:rsidRPr="001077C8">
        <w:rPr>
          <w:rFonts w:asciiTheme="minorHAnsi" w:hAnsiTheme="minorHAnsi"/>
          <w:iCs/>
          <w:sz w:val="22"/>
          <w:szCs w:val="22"/>
        </w:rPr>
        <w:t>in at least some circumstances</w:t>
      </w:r>
      <w:r w:rsidRPr="001077C8">
        <w:rPr>
          <w:rFonts w:asciiTheme="minorHAnsi" w:hAnsiTheme="minorHAnsi"/>
          <w:iCs/>
          <w:sz w:val="22"/>
          <w:szCs w:val="22"/>
        </w:rPr>
        <w:t xml:space="preserve">, only a minority address basic rights such as separation from adult strangers, family unity, access to education, and access to health care. The U.S. is not among the 34% of high-income countries that guarantee access to education or the 44% of high-income countries that guarantee access to health care for </w:t>
      </w:r>
      <w:r w:rsidR="00382094" w:rsidRPr="001077C8">
        <w:rPr>
          <w:rFonts w:asciiTheme="minorHAnsi" w:hAnsiTheme="minorHAnsi"/>
          <w:iCs/>
          <w:sz w:val="22"/>
          <w:szCs w:val="22"/>
        </w:rPr>
        <w:t xml:space="preserve">detained </w:t>
      </w:r>
      <w:r w:rsidRPr="001077C8">
        <w:rPr>
          <w:rFonts w:asciiTheme="minorHAnsi" w:hAnsiTheme="minorHAnsi"/>
          <w:iCs/>
          <w:sz w:val="22"/>
          <w:szCs w:val="22"/>
        </w:rPr>
        <w:t xml:space="preserve">accompanied minor migrants.  </w:t>
      </w:r>
    </w:p>
    <w:p w14:paraId="55305F11" w14:textId="51FD50C5" w:rsidR="0016459C" w:rsidRPr="001077C8" w:rsidRDefault="004D3EBA" w:rsidP="007F3967">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 xml:space="preserve">These </w:t>
      </w:r>
      <w:r w:rsidR="00D0508E" w:rsidRPr="001077C8">
        <w:rPr>
          <w:rFonts w:asciiTheme="minorHAnsi" w:hAnsiTheme="minorHAnsi" w:cstheme="minorHAnsi"/>
          <w:color w:val="333333"/>
          <w:sz w:val="22"/>
          <w:szCs w:val="22"/>
        </w:rPr>
        <w:t xml:space="preserve">outcomes </w:t>
      </w:r>
      <w:r w:rsidRPr="001077C8">
        <w:rPr>
          <w:rFonts w:asciiTheme="minorHAnsi" w:hAnsiTheme="minorHAnsi" w:cstheme="minorHAnsi"/>
          <w:color w:val="333333"/>
          <w:sz w:val="22"/>
          <w:szCs w:val="22"/>
        </w:rPr>
        <w:t>are avoidable</w:t>
      </w:r>
      <w:r w:rsidR="00D0508E" w:rsidRPr="001077C8">
        <w:rPr>
          <w:rFonts w:asciiTheme="minorHAnsi" w:hAnsiTheme="minorHAnsi" w:cstheme="minorHAnsi"/>
          <w:color w:val="333333"/>
          <w:sz w:val="22"/>
          <w:szCs w:val="22"/>
        </w:rPr>
        <w:t>:</w:t>
      </w:r>
      <w:r w:rsidR="0016459C" w:rsidRPr="001077C8">
        <w:rPr>
          <w:rFonts w:asciiTheme="minorHAnsi" w:hAnsiTheme="minorHAnsi" w:cstheme="minorHAnsi"/>
          <w:color w:val="333333"/>
          <w:sz w:val="22"/>
          <w:szCs w:val="22"/>
        </w:rPr>
        <w:t xml:space="preserve"> effective and human rights-respecting alternatives to detention (ATDs</w:t>
      </w:r>
      <w:r w:rsidRPr="001077C8">
        <w:rPr>
          <w:rFonts w:asciiTheme="minorHAnsi" w:hAnsiTheme="minorHAnsi" w:cstheme="minorHAnsi"/>
          <w:color w:val="333333"/>
          <w:sz w:val="22"/>
          <w:szCs w:val="22"/>
        </w:rPr>
        <w:t>)</w:t>
      </w:r>
      <w:r w:rsidR="0016459C" w:rsidRPr="001077C8">
        <w:rPr>
          <w:rFonts w:asciiTheme="minorHAnsi" w:hAnsiTheme="minorHAnsi" w:cstheme="minorHAnsi"/>
          <w:color w:val="333333"/>
          <w:sz w:val="22"/>
          <w:szCs w:val="22"/>
        </w:rPr>
        <w:t xml:space="preserve"> exist</w:t>
      </w:r>
      <w:r w:rsidR="00D0508E" w:rsidRPr="001077C8">
        <w:rPr>
          <w:rFonts w:asciiTheme="minorHAnsi" w:hAnsiTheme="minorHAnsi" w:cstheme="minorHAnsi"/>
          <w:color w:val="333333"/>
          <w:sz w:val="22"/>
          <w:szCs w:val="22"/>
        </w:rPr>
        <w:t>, and</w:t>
      </w:r>
      <w:r w:rsidR="0016459C" w:rsidRPr="001077C8">
        <w:rPr>
          <w:rFonts w:asciiTheme="minorHAnsi" w:hAnsiTheme="minorHAnsi" w:cstheme="minorHAnsi"/>
          <w:color w:val="333333"/>
          <w:sz w:val="22"/>
          <w:szCs w:val="22"/>
        </w:rPr>
        <w:t xml:space="preserve"> widespread evidence</w:t>
      </w:r>
      <w:r w:rsidR="00D0508E" w:rsidRPr="001077C8">
        <w:rPr>
          <w:rFonts w:asciiTheme="minorHAnsi" w:hAnsiTheme="minorHAnsi" w:cstheme="minorHAnsi"/>
          <w:color w:val="333333"/>
          <w:sz w:val="22"/>
          <w:szCs w:val="22"/>
        </w:rPr>
        <w:t xml:space="preserve"> from both government and non-government organizations (NGOs)</w:t>
      </w:r>
      <w:r w:rsidR="0016459C" w:rsidRPr="001077C8">
        <w:rPr>
          <w:rFonts w:asciiTheme="minorHAnsi" w:hAnsiTheme="minorHAnsi" w:cstheme="minorHAnsi"/>
          <w:color w:val="333333"/>
          <w:sz w:val="22"/>
          <w:szCs w:val="22"/>
        </w:rPr>
        <w:t xml:space="preserve"> </w:t>
      </w:r>
      <w:r w:rsidR="00D0508E" w:rsidRPr="001077C8">
        <w:rPr>
          <w:rFonts w:asciiTheme="minorHAnsi" w:hAnsiTheme="minorHAnsi" w:cstheme="minorHAnsi"/>
          <w:color w:val="333333"/>
          <w:sz w:val="22"/>
          <w:szCs w:val="22"/>
        </w:rPr>
        <w:t>supports their adoption</w:t>
      </w:r>
      <w:r w:rsidR="0016459C" w:rsidRPr="001077C8">
        <w:rPr>
          <w:rFonts w:asciiTheme="minorHAnsi" w:hAnsiTheme="minorHAnsi" w:cstheme="minorHAnsi"/>
          <w:color w:val="333333"/>
          <w:sz w:val="22"/>
          <w:szCs w:val="22"/>
        </w:rPr>
        <w:t>,</w:t>
      </w:r>
      <w:r w:rsidR="00A63AA2" w:rsidRPr="001077C8">
        <w:rPr>
          <w:rFonts w:asciiTheme="minorHAnsi" w:hAnsiTheme="minorHAnsi" w:cstheme="minorHAnsi"/>
          <w:color w:val="333333"/>
          <w:sz w:val="22"/>
          <w:szCs w:val="22"/>
        </w:rPr>
        <w:t xml:space="preserve"> researchers said.</w:t>
      </w:r>
      <w:r w:rsidR="009D1B53" w:rsidRPr="001077C8">
        <w:rPr>
          <w:rFonts w:asciiTheme="minorHAnsi" w:hAnsiTheme="minorHAnsi" w:cstheme="minorHAnsi"/>
          <w:color w:val="333333"/>
          <w:sz w:val="22"/>
          <w:szCs w:val="22"/>
        </w:rPr>
        <w:t xml:space="preserve"> </w:t>
      </w:r>
    </w:p>
    <w:p w14:paraId="4502B1F2" w14:textId="08B864EA" w:rsidR="0058400F" w:rsidRPr="001077C8" w:rsidRDefault="003D18FC" w:rsidP="007F3967">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 xml:space="preserve">For example, in Germany, </w:t>
      </w:r>
      <w:r w:rsidR="005918E7" w:rsidRPr="001077C8">
        <w:rPr>
          <w:rFonts w:asciiTheme="minorHAnsi" w:hAnsiTheme="minorHAnsi" w:cstheme="minorHAnsi"/>
          <w:color w:val="333333"/>
          <w:sz w:val="22"/>
          <w:szCs w:val="22"/>
        </w:rPr>
        <w:t xml:space="preserve">Canada, and </w:t>
      </w:r>
      <w:r w:rsidRPr="001077C8">
        <w:rPr>
          <w:rFonts w:asciiTheme="minorHAnsi" w:hAnsiTheme="minorHAnsi" w:cstheme="minorHAnsi"/>
          <w:color w:val="333333"/>
          <w:sz w:val="22"/>
          <w:szCs w:val="22"/>
        </w:rPr>
        <w:t>the U.S.</w:t>
      </w:r>
      <w:r w:rsidR="005918E7" w:rsidRPr="001077C8">
        <w:rPr>
          <w:rFonts w:asciiTheme="minorHAnsi" w:hAnsiTheme="minorHAnsi" w:cstheme="minorHAnsi"/>
          <w:color w:val="333333"/>
          <w:sz w:val="22"/>
          <w:szCs w:val="22"/>
        </w:rPr>
        <w:t xml:space="preserve"> (in pilots)</w:t>
      </w:r>
      <w:r w:rsidRPr="001077C8">
        <w:rPr>
          <w:rFonts w:asciiTheme="minorHAnsi" w:hAnsiTheme="minorHAnsi" w:cstheme="minorHAnsi"/>
          <w:color w:val="333333"/>
          <w:sz w:val="22"/>
          <w:szCs w:val="22"/>
        </w:rPr>
        <w:t>, ATDs that provided case management and community-based living have demonstrated 95</w:t>
      </w:r>
      <w:r w:rsidR="005918E7" w:rsidRPr="001077C8">
        <w:rPr>
          <w:rFonts w:asciiTheme="minorHAnsi" w:hAnsiTheme="minorHAnsi" w:cstheme="minorHAnsi"/>
          <w:color w:val="333333"/>
          <w:sz w:val="22"/>
          <w:szCs w:val="22"/>
        </w:rPr>
        <w:t>%-98</w:t>
      </w:r>
      <w:r w:rsidRPr="001077C8">
        <w:rPr>
          <w:rFonts w:asciiTheme="minorHAnsi" w:hAnsiTheme="minorHAnsi" w:cstheme="minorHAnsi"/>
          <w:color w:val="333333"/>
          <w:sz w:val="22"/>
          <w:szCs w:val="22"/>
        </w:rPr>
        <w:t xml:space="preserve">% compliance including with immigration interviews and court appearances. </w:t>
      </w:r>
      <w:r w:rsidR="005918E7" w:rsidRPr="001077C8">
        <w:rPr>
          <w:rFonts w:asciiTheme="minorHAnsi" w:hAnsiTheme="minorHAnsi" w:cstheme="minorHAnsi"/>
          <w:color w:val="333333"/>
          <w:sz w:val="22"/>
          <w:szCs w:val="22"/>
        </w:rPr>
        <w:t>T</w:t>
      </w:r>
      <w:r w:rsidRPr="001077C8">
        <w:rPr>
          <w:rFonts w:asciiTheme="minorHAnsi" w:hAnsiTheme="minorHAnsi" w:cstheme="minorHAnsi"/>
          <w:color w:val="333333"/>
          <w:sz w:val="22"/>
          <w:szCs w:val="22"/>
        </w:rPr>
        <w:t>here are also financial savings - a short-lived social services-based ATD in the U.S., the Family Case Management Program, cost just $38.47 per participant per day compared to $318.79 per detainee, while reporting a 99% compliance rate</w:t>
      </w:r>
      <w:r w:rsidR="00D0508E" w:rsidRPr="001077C8">
        <w:rPr>
          <w:rFonts w:asciiTheme="minorHAnsi" w:hAnsiTheme="minorHAnsi" w:cstheme="minorHAnsi"/>
          <w:color w:val="333333"/>
          <w:sz w:val="22"/>
          <w:szCs w:val="22"/>
        </w:rPr>
        <w:t>.</w:t>
      </w:r>
    </w:p>
    <w:p w14:paraId="783CEE13" w14:textId="1E632A12" w:rsidR="0058400F" w:rsidRPr="001077C8" w:rsidRDefault="00B67728" w:rsidP="007F3967">
      <w:pPr>
        <w:spacing w:after="150"/>
        <w:rPr>
          <w:rFonts w:asciiTheme="minorHAnsi" w:hAnsiTheme="minorHAnsi" w:cstheme="minorHAnsi"/>
          <w:color w:val="333333"/>
          <w:sz w:val="22"/>
          <w:szCs w:val="22"/>
        </w:rPr>
      </w:pPr>
      <w:r w:rsidRPr="001077C8">
        <w:rPr>
          <w:rFonts w:asciiTheme="minorHAnsi" w:hAnsiTheme="minorHAnsi" w:cstheme="minorHAnsi"/>
          <w:color w:val="333333"/>
          <w:sz w:val="22"/>
          <w:szCs w:val="22"/>
        </w:rPr>
        <w:t>“</w:t>
      </w:r>
      <w:r w:rsidR="003D18FC" w:rsidRPr="001077C8">
        <w:rPr>
          <w:rFonts w:asciiTheme="minorHAnsi" w:hAnsiTheme="minorHAnsi" w:cstheme="minorHAnsi"/>
          <w:color w:val="333333"/>
          <w:sz w:val="22"/>
          <w:szCs w:val="22"/>
        </w:rPr>
        <w:t xml:space="preserve">Not only </w:t>
      </w:r>
      <w:r w:rsidR="005918E7" w:rsidRPr="001077C8">
        <w:rPr>
          <w:rFonts w:asciiTheme="minorHAnsi" w:hAnsiTheme="minorHAnsi" w:cstheme="minorHAnsi"/>
          <w:color w:val="333333"/>
          <w:sz w:val="22"/>
          <w:szCs w:val="22"/>
        </w:rPr>
        <w:t>can</w:t>
      </w:r>
      <w:r w:rsidR="003D18FC" w:rsidRPr="001077C8">
        <w:rPr>
          <w:rFonts w:asciiTheme="minorHAnsi" w:hAnsiTheme="minorHAnsi" w:cstheme="minorHAnsi"/>
          <w:color w:val="333333"/>
          <w:sz w:val="22"/>
          <w:szCs w:val="22"/>
        </w:rPr>
        <w:t xml:space="preserve"> ATDs eliminate </w:t>
      </w:r>
      <w:r w:rsidR="00F715C0" w:rsidRPr="001077C8">
        <w:rPr>
          <w:rFonts w:asciiTheme="minorHAnsi" w:hAnsiTheme="minorHAnsi" w:cstheme="minorHAnsi"/>
          <w:color w:val="333333"/>
          <w:sz w:val="22"/>
          <w:szCs w:val="22"/>
        </w:rPr>
        <w:t xml:space="preserve">detention’s </w:t>
      </w:r>
      <w:r w:rsidR="003D18FC" w:rsidRPr="001077C8">
        <w:rPr>
          <w:rFonts w:asciiTheme="minorHAnsi" w:hAnsiTheme="minorHAnsi" w:cstheme="minorHAnsi"/>
          <w:color w:val="333333"/>
          <w:sz w:val="22"/>
          <w:szCs w:val="22"/>
        </w:rPr>
        <w:t xml:space="preserve">grave health risks </w:t>
      </w:r>
      <w:r w:rsidR="00F715C0" w:rsidRPr="001077C8">
        <w:rPr>
          <w:rFonts w:asciiTheme="minorHAnsi" w:hAnsiTheme="minorHAnsi" w:cstheme="minorHAnsi"/>
          <w:color w:val="333333"/>
          <w:sz w:val="22"/>
          <w:szCs w:val="22"/>
        </w:rPr>
        <w:t>to</w:t>
      </w:r>
      <w:r w:rsidR="003D18FC" w:rsidRPr="001077C8">
        <w:rPr>
          <w:rFonts w:asciiTheme="minorHAnsi" w:hAnsiTheme="minorHAnsi" w:cstheme="minorHAnsi"/>
          <w:color w:val="333333"/>
          <w:sz w:val="22"/>
          <w:szCs w:val="22"/>
        </w:rPr>
        <w:t xml:space="preserve"> children and their parents, but they can also dramatically lower government costs,” </w:t>
      </w:r>
      <w:r w:rsidRPr="001077C8">
        <w:rPr>
          <w:rFonts w:asciiTheme="minorHAnsi" w:hAnsiTheme="minorHAnsi" w:cstheme="minorHAnsi"/>
          <w:color w:val="333333"/>
          <w:sz w:val="22"/>
          <w:szCs w:val="22"/>
        </w:rPr>
        <w:t xml:space="preserve">Heymann </w:t>
      </w:r>
      <w:r w:rsidR="003D18FC" w:rsidRPr="001077C8">
        <w:rPr>
          <w:rFonts w:asciiTheme="minorHAnsi" w:hAnsiTheme="minorHAnsi" w:cstheme="minorHAnsi"/>
          <w:color w:val="333333"/>
          <w:sz w:val="22"/>
          <w:szCs w:val="22"/>
        </w:rPr>
        <w:t>said. “This is good public policy in terms of eff</w:t>
      </w:r>
      <w:r w:rsidRPr="001077C8">
        <w:rPr>
          <w:rFonts w:asciiTheme="minorHAnsi" w:hAnsiTheme="minorHAnsi" w:cstheme="minorHAnsi"/>
          <w:color w:val="333333"/>
          <w:sz w:val="22"/>
          <w:szCs w:val="22"/>
        </w:rPr>
        <w:t xml:space="preserve">ectiveness and cost efficiency … </w:t>
      </w:r>
      <w:r w:rsidR="003D18FC" w:rsidRPr="001077C8">
        <w:rPr>
          <w:rFonts w:asciiTheme="minorHAnsi" w:hAnsiTheme="minorHAnsi" w:cstheme="minorHAnsi"/>
          <w:color w:val="333333"/>
          <w:sz w:val="22"/>
          <w:szCs w:val="22"/>
        </w:rPr>
        <w:t xml:space="preserve">and it is </w:t>
      </w:r>
      <w:r w:rsidRPr="001077C8">
        <w:rPr>
          <w:rFonts w:asciiTheme="minorHAnsi" w:hAnsiTheme="minorHAnsi" w:cstheme="minorHAnsi"/>
          <w:color w:val="333333"/>
          <w:sz w:val="22"/>
          <w:szCs w:val="22"/>
        </w:rPr>
        <w:t xml:space="preserve">also </w:t>
      </w:r>
      <w:r w:rsidR="003D18FC" w:rsidRPr="001077C8">
        <w:rPr>
          <w:rFonts w:asciiTheme="minorHAnsi" w:hAnsiTheme="minorHAnsi" w:cstheme="minorHAnsi"/>
          <w:color w:val="333333"/>
          <w:sz w:val="22"/>
          <w:szCs w:val="22"/>
        </w:rPr>
        <w:t xml:space="preserve">simple </w:t>
      </w:r>
      <w:r w:rsidRPr="001077C8">
        <w:rPr>
          <w:rFonts w:asciiTheme="minorHAnsi" w:hAnsiTheme="minorHAnsi" w:cstheme="minorHAnsi"/>
          <w:color w:val="333333"/>
          <w:sz w:val="22"/>
          <w:szCs w:val="22"/>
        </w:rPr>
        <w:t xml:space="preserve">human </w:t>
      </w:r>
      <w:r w:rsidR="003D18FC" w:rsidRPr="001077C8">
        <w:rPr>
          <w:rFonts w:asciiTheme="minorHAnsi" w:hAnsiTheme="minorHAnsi" w:cstheme="minorHAnsi"/>
          <w:color w:val="333333"/>
          <w:sz w:val="22"/>
          <w:szCs w:val="22"/>
        </w:rPr>
        <w:t>decency.”</w:t>
      </w:r>
    </w:p>
    <w:p w14:paraId="441F11A2" w14:textId="048473DA" w:rsidR="0058400F" w:rsidRPr="001077C8" w:rsidRDefault="0058400F" w:rsidP="007F3967">
      <w:pPr>
        <w:autoSpaceDE w:val="0"/>
        <w:autoSpaceDN w:val="0"/>
        <w:adjustRightInd w:val="0"/>
        <w:spacing w:after="240"/>
        <w:rPr>
          <w:rFonts w:asciiTheme="minorHAnsi" w:hAnsiTheme="minorHAnsi" w:cstheme="minorHAnsi"/>
          <w:b/>
          <w:color w:val="333333"/>
          <w:sz w:val="22"/>
          <w:szCs w:val="22"/>
        </w:rPr>
      </w:pPr>
      <w:r w:rsidRPr="001077C8">
        <w:rPr>
          <w:rFonts w:asciiTheme="minorHAnsi" w:hAnsiTheme="minorHAnsi" w:cstheme="minorHAnsi"/>
          <w:b/>
          <w:color w:val="333333"/>
          <w:sz w:val="22"/>
          <w:szCs w:val="22"/>
        </w:rPr>
        <w:t xml:space="preserve">Methods: </w:t>
      </w:r>
      <w:r w:rsidRPr="001077C8">
        <w:rPr>
          <w:rFonts w:asciiTheme="minorHAnsi" w:hAnsiTheme="minorHAnsi" w:cstheme="minorHAnsi"/>
          <w:color w:val="333333"/>
          <w:sz w:val="22"/>
          <w:szCs w:val="22"/>
        </w:rPr>
        <w:t>To assess the quality of legislative protections for migrant and asylum-seeking children from detention, researchers created quantitatively comparable data on legal provisions across the 150 most populous U</w:t>
      </w:r>
      <w:r w:rsidR="00C25347" w:rsidRPr="001077C8">
        <w:rPr>
          <w:rFonts w:asciiTheme="minorHAnsi" w:hAnsiTheme="minorHAnsi" w:cstheme="minorHAnsi"/>
          <w:color w:val="333333"/>
          <w:sz w:val="22"/>
          <w:szCs w:val="22"/>
        </w:rPr>
        <w:t>.</w:t>
      </w:r>
      <w:r w:rsidRPr="001077C8">
        <w:rPr>
          <w:rFonts w:asciiTheme="minorHAnsi" w:hAnsiTheme="minorHAnsi" w:cstheme="minorHAnsi"/>
          <w:color w:val="333333"/>
          <w:sz w:val="22"/>
          <w:szCs w:val="22"/>
        </w:rPr>
        <w:t>N</w:t>
      </w:r>
      <w:r w:rsidR="00C25347" w:rsidRPr="001077C8">
        <w:rPr>
          <w:rFonts w:asciiTheme="minorHAnsi" w:hAnsiTheme="minorHAnsi" w:cstheme="minorHAnsi"/>
          <w:color w:val="333333"/>
          <w:sz w:val="22"/>
          <w:szCs w:val="22"/>
        </w:rPr>
        <w:t>.</w:t>
      </w:r>
      <w:r w:rsidRPr="001077C8">
        <w:rPr>
          <w:rFonts w:asciiTheme="minorHAnsi" w:hAnsiTheme="minorHAnsi" w:cstheme="minorHAnsi"/>
          <w:color w:val="333333"/>
          <w:sz w:val="22"/>
          <w:szCs w:val="22"/>
        </w:rPr>
        <w:t xml:space="preserve"> member states. Primary sources for national-level laws, regulations, ministerial decisions, and executive decrees pertaining to asylum-seekers, refugees, and immigration were the United Nations High Commissioner for Refugees’ (UNHCR) </w:t>
      </w:r>
      <w:proofErr w:type="spellStart"/>
      <w:r w:rsidRPr="001077C8">
        <w:rPr>
          <w:rFonts w:asciiTheme="minorHAnsi" w:hAnsiTheme="minorHAnsi" w:cstheme="minorHAnsi"/>
          <w:color w:val="333333"/>
          <w:sz w:val="22"/>
          <w:szCs w:val="22"/>
        </w:rPr>
        <w:t>RefWorld</w:t>
      </w:r>
      <w:proofErr w:type="spellEnd"/>
      <w:r w:rsidRPr="001077C8">
        <w:rPr>
          <w:rFonts w:asciiTheme="minorHAnsi" w:hAnsiTheme="minorHAnsi" w:cstheme="minorHAnsi"/>
          <w:color w:val="333333"/>
          <w:sz w:val="22"/>
          <w:szCs w:val="22"/>
        </w:rPr>
        <w:t xml:space="preserve"> catalog </w:t>
      </w:r>
      <w:r w:rsidR="00B67728" w:rsidRPr="001077C8">
        <w:rPr>
          <w:rFonts w:asciiTheme="minorHAnsi" w:hAnsiTheme="minorHAnsi" w:cstheme="minorHAnsi"/>
          <w:color w:val="333333"/>
          <w:sz w:val="22"/>
          <w:szCs w:val="22"/>
        </w:rPr>
        <w:t>and ILO</w:t>
      </w:r>
      <w:r w:rsidRPr="001077C8">
        <w:rPr>
          <w:rFonts w:asciiTheme="minorHAnsi" w:hAnsiTheme="minorHAnsi" w:cstheme="minorHAnsi"/>
          <w:color w:val="333333"/>
          <w:sz w:val="22"/>
          <w:szCs w:val="22"/>
        </w:rPr>
        <w:t xml:space="preserve"> NATLEX legislative database. The team captured legislative provisions that were in effect as of July 31, 2018.</w:t>
      </w:r>
    </w:p>
    <w:p w14:paraId="035787B7" w14:textId="1DA95204" w:rsidR="00BD6AA3" w:rsidRPr="001077C8" w:rsidRDefault="00BD6AA3" w:rsidP="007F3967">
      <w:pPr>
        <w:autoSpaceDE w:val="0"/>
        <w:autoSpaceDN w:val="0"/>
        <w:adjustRightInd w:val="0"/>
        <w:spacing w:after="240"/>
        <w:rPr>
          <w:rFonts w:asciiTheme="minorHAnsi" w:hAnsiTheme="minorHAnsi" w:cstheme="minorHAnsi"/>
          <w:color w:val="333333"/>
          <w:sz w:val="22"/>
          <w:szCs w:val="22"/>
        </w:rPr>
      </w:pPr>
      <w:r w:rsidRPr="001077C8">
        <w:rPr>
          <w:rFonts w:asciiTheme="minorHAnsi" w:hAnsiTheme="minorHAnsi" w:cstheme="minorHAnsi"/>
          <w:b/>
          <w:color w:val="333333"/>
          <w:sz w:val="22"/>
          <w:szCs w:val="22"/>
        </w:rPr>
        <w:t>Funding:</w:t>
      </w:r>
      <w:r w:rsidRPr="001077C8">
        <w:rPr>
          <w:rFonts w:asciiTheme="minorHAnsi" w:hAnsiTheme="minorHAnsi" w:cstheme="minorHAnsi"/>
          <w:color w:val="333333"/>
          <w:sz w:val="22"/>
          <w:szCs w:val="22"/>
        </w:rPr>
        <w:t xml:space="preserve"> </w:t>
      </w:r>
      <w:r w:rsidR="001B759F" w:rsidRPr="001077C8">
        <w:rPr>
          <w:rFonts w:asciiTheme="minorHAnsi" w:hAnsiTheme="minorHAnsi" w:cstheme="minorHAnsi"/>
          <w:color w:val="333333"/>
          <w:sz w:val="22"/>
          <w:szCs w:val="22"/>
        </w:rPr>
        <w:t xml:space="preserve">This research was funded by </w:t>
      </w:r>
      <w:r w:rsidR="00A63AA2" w:rsidRPr="001077C8">
        <w:rPr>
          <w:rFonts w:asciiTheme="minorHAnsi" w:hAnsiTheme="minorHAnsi" w:cstheme="minorHAnsi"/>
          <w:color w:val="333333"/>
          <w:sz w:val="22"/>
          <w:szCs w:val="22"/>
        </w:rPr>
        <w:t xml:space="preserve">the </w:t>
      </w:r>
      <w:r w:rsidR="0058400F" w:rsidRPr="001077C8">
        <w:rPr>
          <w:rFonts w:asciiTheme="minorHAnsi" w:hAnsiTheme="minorHAnsi" w:cstheme="minorHAnsi"/>
          <w:color w:val="333333"/>
          <w:sz w:val="22"/>
          <w:szCs w:val="22"/>
        </w:rPr>
        <w:t>Ford Foundation, under Grant #126977.</w:t>
      </w:r>
    </w:p>
    <w:p w14:paraId="6C2C5BD9" w14:textId="66D043F4" w:rsidR="008B0F1E" w:rsidRPr="001077C8" w:rsidRDefault="005D21F2" w:rsidP="007F3967">
      <w:pPr>
        <w:autoSpaceDE w:val="0"/>
        <w:autoSpaceDN w:val="0"/>
        <w:adjustRightInd w:val="0"/>
        <w:spacing w:after="240"/>
        <w:rPr>
          <w:rFonts w:asciiTheme="minorHAnsi" w:hAnsiTheme="minorHAnsi" w:cstheme="minorHAnsi"/>
          <w:color w:val="333333"/>
          <w:sz w:val="22"/>
          <w:szCs w:val="22"/>
        </w:rPr>
      </w:pPr>
      <w:r w:rsidRPr="001077C8">
        <w:rPr>
          <w:rFonts w:asciiTheme="minorHAnsi" w:hAnsiTheme="minorHAnsi" w:cstheme="minorHAnsi"/>
          <w:b/>
          <w:bCs/>
          <w:color w:val="333333"/>
          <w:sz w:val="22"/>
          <w:szCs w:val="22"/>
        </w:rPr>
        <w:t>Data availability statement</w:t>
      </w:r>
      <w:r w:rsidR="00F14716" w:rsidRPr="001077C8">
        <w:rPr>
          <w:rFonts w:asciiTheme="minorHAnsi" w:hAnsiTheme="minorHAnsi" w:cstheme="minorHAnsi"/>
          <w:color w:val="333333"/>
          <w:sz w:val="22"/>
          <w:szCs w:val="22"/>
        </w:rPr>
        <w:t xml:space="preserve">: </w:t>
      </w:r>
      <w:r w:rsidR="001B759F" w:rsidRPr="001077C8">
        <w:rPr>
          <w:rFonts w:asciiTheme="minorHAnsi" w:hAnsiTheme="minorHAnsi" w:cstheme="minorHAnsi"/>
          <w:color w:val="333333"/>
          <w:sz w:val="22"/>
          <w:szCs w:val="22"/>
        </w:rPr>
        <w:t>All data an</w:t>
      </w:r>
      <w:r w:rsidR="0058400F" w:rsidRPr="001077C8">
        <w:rPr>
          <w:rFonts w:asciiTheme="minorHAnsi" w:hAnsiTheme="minorHAnsi" w:cstheme="minorHAnsi"/>
          <w:color w:val="333333"/>
          <w:sz w:val="22"/>
          <w:szCs w:val="22"/>
        </w:rPr>
        <w:t xml:space="preserve">alyzed are publicly accessible through the WORLD Policy Analysis Center Datasets at </w:t>
      </w:r>
      <w:hyperlink r:id="rId15" w:history="1">
        <w:r w:rsidR="0058400F" w:rsidRPr="001077C8">
          <w:rPr>
            <w:rStyle w:val="Hyperlink"/>
            <w:rFonts w:asciiTheme="minorHAnsi" w:hAnsiTheme="minorHAnsi" w:cstheme="minorHAnsi"/>
            <w:sz w:val="22"/>
            <w:szCs w:val="22"/>
          </w:rPr>
          <w:t>http://worldpolicycenter.org/</w:t>
        </w:r>
      </w:hyperlink>
    </w:p>
    <w:p w14:paraId="220671B9" w14:textId="50E7423A" w:rsidR="0058400F" w:rsidRPr="001077C8" w:rsidRDefault="00BD6AA3" w:rsidP="007F3967">
      <w:pPr>
        <w:rPr>
          <w:rFonts w:asciiTheme="minorHAnsi" w:hAnsiTheme="minorHAnsi" w:cstheme="minorHAnsi"/>
          <w:sz w:val="22"/>
          <w:szCs w:val="22"/>
          <w:u w:val="single"/>
        </w:rPr>
      </w:pPr>
      <w:r w:rsidRPr="001077C8">
        <w:rPr>
          <w:rFonts w:asciiTheme="minorHAnsi" w:hAnsiTheme="minorHAnsi" w:cstheme="minorHAnsi"/>
          <w:b/>
          <w:color w:val="333333"/>
          <w:sz w:val="22"/>
          <w:szCs w:val="22"/>
        </w:rPr>
        <w:t>Citation:</w:t>
      </w:r>
      <w:r w:rsidR="009F2CEB" w:rsidRPr="001077C8">
        <w:rPr>
          <w:rFonts w:asciiTheme="minorHAnsi" w:hAnsiTheme="minorHAnsi" w:cstheme="minorHAnsi"/>
          <w:b/>
          <w:sz w:val="22"/>
          <w:szCs w:val="22"/>
        </w:rPr>
        <w:t xml:space="preserve"> </w:t>
      </w:r>
      <w:r w:rsidR="0058400F" w:rsidRPr="001077C8">
        <w:rPr>
          <w:rFonts w:asciiTheme="minorHAnsi" w:hAnsiTheme="minorHAnsi" w:cstheme="minorHAnsi"/>
          <w:sz w:val="22"/>
          <w:szCs w:val="22"/>
        </w:rPr>
        <w:t xml:space="preserve">Jody Heymann, Amy Raub, Brianna Pierce, Michael McCormack, Corina Post, Aleta Sprague, (2021) Preventing Immigration Detention of Children: a Comparative Study of Laws in 150 Countries, </w:t>
      </w:r>
      <w:hyperlink r:id="rId16" w:history="1">
        <w:r w:rsidR="0058400F" w:rsidRPr="001077C8">
          <w:rPr>
            <w:rStyle w:val="Hyperlink"/>
            <w:rFonts w:asciiTheme="minorHAnsi" w:hAnsiTheme="minorHAnsi"/>
            <w:i/>
            <w:iCs/>
            <w:sz w:val="22"/>
            <w:szCs w:val="22"/>
          </w:rPr>
          <w:t>International Journal of Human Rights</w:t>
        </w:r>
      </w:hyperlink>
      <w:r w:rsidR="0058400F" w:rsidRPr="001077C8">
        <w:rPr>
          <w:rFonts w:asciiTheme="minorHAnsi" w:hAnsiTheme="minorHAnsi"/>
          <w:i/>
          <w:iCs/>
          <w:sz w:val="22"/>
          <w:szCs w:val="22"/>
        </w:rPr>
        <w:t xml:space="preserve">, </w:t>
      </w:r>
      <w:r w:rsidR="0058400F" w:rsidRPr="001077C8">
        <w:rPr>
          <w:rFonts w:asciiTheme="minorHAnsi" w:hAnsiTheme="minorHAnsi" w:cstheme="minorHAnsi"/>
          <w:sz w:val="22"/>
          <w:szCs w:val="22"/>
        </w:rPr>
        <w:t xml:space="preserve">DOI: </w:t>
      </w:r>
      <w:hyperlink r:id="rId17" w:history="1">
        <w:proofErr w:type="spellStart"/>
        <w:r w:rsidR="001077C8" w:rsidRPr="0038454C">
          <w:rPr>
            <w:rStyle w:val="Hyperlink"/>
            <w:rFonts w:asciiTheme="minorHAnsi" w:hAnsiTheme="minorHAnsi"/>
            <w:sz w:val="22"/>
            <w:szCs w:val="22"/>
            <w:lang w:val="en-GB"/>
          </w:rPr>
          <w:t>doi</w:t>
        </w:r>
        <w:proofErr w:type="spellEnd"/>
        <w:r w:rsidR="001077C8" w:rsidRPr="0038454C">
          <w:rPr>
            <w:rStyle w:val="Hyperlink"/>
            <w:rFonts w:asciiTheme="minorHAnsi" w:hAnsiTheme="minorHAnsi"/>
            <w:sz w:val="22"/>
            <w:szCs w:val="22"/>
            <w:lang w:val="en-GB"/>
          </w:rPr>
          <w:t>/full/10.1080/13642987.202</w:t>
        </w:r>
        <w:r w:rsidR="001077C8" w:rsidRPr="0038454C">
          <w:rPr>
            <w:rStyle w:val="Hyperlink"/>
            <w:rFonts w:asciiTheme="minorHAnsi" w:hAnsiTheme="minorHAnsi"/>
            <w:sz w:val="22"/>
            <w:szCs w:val="22"/>
            <w:lang w:val="en-GB"/>
          </w:rPr>
          <w:t>1</w:t>
        </w:r>
        <w:r w:rsidR="001077C8" w:rsidRPr="0038454C">
          <w:rPr>
            <w:rStyle w:val="Hyperlink"/>
            <w:rFonts w:asciiTheme="minorHAnsi" w:hAnsiTheme="minorHAnsi"/>
            <w:sz w:val="22"/>
            <w:szCs w:val="22"/>
            <w:lang w:val="en-GB"/>
          </w:rPr>
          <w:t>.1947808</w:t>
        </w:r>
      </w:hyperlink>
    </w:p>
    <w:p w14:paraId="6C0CF723" w14:textId="5F2A197B" w:rsidR="00B66052" w:rsidRPr="007925FE" w:rsidRDefault="0038454C" w:rsidP="007F3967">
      <w:pPr>
        <w:spacing w:after="160"/>
        <w:rPr>
          <w:rFonts w:asciiTheme="minorHAnsi" w:hAnsiTheme="minorHAnsi" w:cstheme="minorHAnsi"/>
          <w:noProof/>
          <w:color w:val="333333"/>
          <w:sz w:val="20"/>
          <w:szCs w:val="20"/>
        </w:rPr>
      </w:pPr>
      <w:r>
        <w:rPr>
          <w:rFonts w:asciiTheme="minorHAnsi" w:hAnsiTheme="minorHAnsi" w:cstheme="minorHAnsi"/>
          <w:noProof/>
          <w:color w:val="333333"/>
          <w:sz w:val="20"/>
          <w:szCs w:val="20"/>
        </w:rPr>
        <w:pict w14:anchorId="7AB33EE2">
          <v:rect id="_x0000_i1025" alt="" style="width:468pt;height:.75pt;mso-width-percent:0;mso-height-percent:0;mso-width-percent:0;mso-height-percent:0" o:hralign="center" o:hrstd="t" o:hr="t" fillcolor="#a0a0a0" stroked="f"/>
        </w:pict>
      </w:r>
    </w:p>
    <w:p w14:paraId="0E011AFB" w14:textId="1C38B935" w:rsidR="004C499E" w:rsidRPr="00EF1160" w:rsidRDefault="004C499E" w:rsidP="007F3967">
      <w:pPr>
        <w:shd w:val="clear" w:color="auto" w:fill="FFFFFF"/>
        <w:rPr>
          <w:rFonts w:asciiTheme="minorHAnsi" w:hAnsiTheme="minorHAnsi" w:cstheme="minorHAnsi"/>
          <w:color w:val="333333"/>
          <w:sz w:val="18"/>
          <w:szCs w:val="18"/>
        </w:rPr>
      </w:pPr>
      <w:r w:rsidRPr="007925FE">
        <w:rPr>
          <w:rFonts w:asciiTheme="minorHAnsi" w:hAnsiTheme="minorHAnsi" w:cstheme="minorHAnsi"/>
          <w:color w:val="333333"/>
          <w:sz w:val="18"/>
          <w:szCs w:val="18"/>
        </w:rPr>
        <w:t xml:space="preserve">The </w:t>
      </w:r>
      <w:r w:rsidRPr="007925FE">
        <w:rPr>
          <w:rFonts w:asciiTheme="minorHAnsi" w:hAnsiTheme="minorHAnsi" w:cstheme="minorHAnsi"/>
          <w:b/>
          <w:color w:val="333333"/>
          <w:sz w:val="18"/>
          <w:szCs w:val="18"/>
        </w:rPr>
        <w:t>UCLA Fielding School of Public Health</w:t>
      </w:r>
      <w:r w:rsidRPr="007925FE">
        <w:rPr>
          <w:rFonts w:asciiTheme="minorHAnsi" w:hAnsiTheme="minorHAnsi" w:cstheme="minorHAnsi"/>
          <w:color w:val="333333"/>
          <w:sz w:val="18"/>
          <w:szCs w:val="18"/>
        </w:rPr>
        <w:t>, founded in 1961, is dedicated to enhancing the public's health by conducting innovative research, training future leaders and health professionals from diverse backgrounds, translating research into policy and practice, and serving our local communities and the communities of the nation and the world. The schoo</w:t>
      </w:r>
      <w:r w:rsidR="00272572" w:rsidRPr="007925FE">
        <w:rPr>
          <w:rFonts w:asciiTheme="minorHAnsi" w:hAnsiTheme="minorHAnsi" w:cstheme="minorHAnsi"/>
          <w:color w:val="333333"/>
          <w:sz w:val="18"/>
          <w:szCs w:val="18"/>
        </w:rPr>
        <w:t>l has 631 students from 26</w:t>
      </w:r>
      <w:r w:rsidRPr="007925FE">
        <w:rPr>
          <w:rFonts w:asciiTheme="minorHAnsi" w:hAnsiTheme="minorHAnsi" w:cstheme="minorHAnsi"/>
          <w:color w:val="333333"/>
          <w:sz w:val="18"/>
          <w:szCs w:val="18"/>
        </w:rPr>
        <w:t xml:space="preserve"> nations engaged in carrying out the vision of building healthy futures in greater Los Angeles, California, the </w:t>
      </w:r>
      <w:proofErr w:type="gramStart"/>
      <w:r w:rsidRPr="007925FE">
        <w:rPr>
          <w:rFonts w:asciiTheme="minorHAnsi" w:hAnsiTheme="minorHAnsi" w:cstheme="minorHAnsi"/>
          <w:color w:val="333333"/>
          <w:sz w:val="18"/>
          <w:szCs w:val="18"/>
        </w:rPr>
        <w:t>nation</w:t>
      </w:r>
      <w:proofErr w:type="gramEnd"/>
      <w:r w:rsidRPr="007925FE">
        <w:rPr>
          <w:rFonts w:asciiTheme="minorHAnsi" w:hAnsiTheme="minorHAnsi" w:cstheme="minorHAnsi"/>
          <w:color w:val="333333"/>
          <w:sz w:val="18"/>
          <w:szCs w:val="18"/>
        </w:rPr>
        <w:t xml:space="preserve"> and the world.</w:t>
      </w:r>
    </w:p>
    <w:sectPr w:rsidR="004C499E" w:rsidRPr="00EF116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E464E" w14:textId="77777777" w:rsidR="000E2DCC" w:rsidRDefault="000E2DCC" w:rsidP="00E30EA8">
      <w:r>
        <w:separator/>
      </w:r>
    </w:p>
  </w:endnote>
  <w:endnote w:type="continuationSeparator" w:id="0">
    <w:p w14:paraId="29BB62A5" w14:textId="77777777" w:rsidR="000E2DCC" w:rsidRDefault="000E2DCC" w:rsidP="00E30EA8">
      <w:r>
        <w:continuationSeparator/>
      </w:r>
    </w:p>
  </w:endnote>
  <w:endnote w:type="continuationNotice" w:id="1">
    <w:p w14:paraId="44C9C714" w14:textId="77777777" w:rsidR="000E2DCC" w:rsidRDefault="000E2DCC" w:rsidP="00E3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099736"/>
      <w:docPartObj>
        <w:docPartGallery w:val="Page Numbers (Bottom of Page)"/>
        <w:docPartUnique/>
      </w:docPartObj>
    </w:sdtPr>
    <w:sdtEndPr>
      <w:rPr>
        <w:noProof/>
      </w:rPr>
    </w:sdtEndPr>
    <w:sdtContent>
      <w:p w14:paraId="5D1F80B8" w14:textId="10DA8822" w:rsidR="00B67728" w:rsidRDefault="00B67728">
        <w:pPr>
          <w:pStyle w:val="Footer"/>
          <w:jc w:val="right"/>
        </w:pPr>
        <w:r>
          <w:fldChar w:fldCharType="begin"/>
        </w:r>
        <w:r>
          <w:instrText xml:space="preserve"> PAGE   \* MERGEFORMAT </w:instrText>
        </w:r>
        <w:r>
          <w:fldChar w:fldCharType="separate"/>
        </w:r>
        <w:r w:rsidR="001077C8">
          <w:rPr>
            <w:noProof/>
          </w:rPr>
          <w:t>1</w:t>
        </w:r>
        <w:r>
          <w:rPr>
            <w:noProof/>
          </w:rPr>
          <w:fldChar w:fldCharType="end"/>
        </w:r>
      </w:p>
    </w:sdtContent>
  </w:sdt>
  <w:p w14:paraId="066B0B7A" w14:textId="77777777" w:rsidR="00B67728" w:rsidRDefault="00B6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D6F4" w14:textId="77777777" w:rsidR="000E2DCC" w:rsidRDefault="000E2DCC" w:rsidP="00E30EA8">
      <w:r>
        <w:separator/>
      </w:r>
    </w:p>
  </w:footnote>
  <w:footnote w:type="continuationSeparator" w:id="0">
    <w:p w14:paraId="56D181D5" w14:textId="77777777" w:rsidR="000E2DCC" w:rsidRDefault="000E2DCC" w:rsidP="00E30EA8">
      <w:r>
        <w:continuationSeparator/>
      </w:r>
    </w:p>
  </w:footnote>
  <w:footnote w:type="continuationNotice" w:id="1">
    <w:p w14:paraId="362F660F" w14:textId="77777777" w:rsidR="000E2DCC" w:rsidRDefault="000E2DCC" w:rsidP="00E30E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6FA"/>
    <w:multiLevelType w:val="hybridMultilevel"/>
    <w:tmpl w:val="3BE2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3B6"/>
    <w:multiLevelType w:val="hybridMultilevel"/>
    <w:tmpl w:val="4F8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B39A9"/>
    <w:multiLevelType w:val="multilevel"/>
    <w:tmpl w:val="A148F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B49BE"/>
    <w:multiLevelType w:val="hybridMultilevel"/>
    <w:tmpl w:val="789E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468A0"/>
    <w:multiLevelType w:val="multilevel"/>
    <w:tmpl w:val="161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B5C1F"/>
    <w:multiLevelType w:val="hybridMultilevel"/>
    <w:tmpl w:val="B28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01C4A"/>
    <w:multiLevelType w:val="multilevel"/>
    <w:tmpl w:val="07C6B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D6BDE"/>
    <w:multiLevelType w:val="hybridMultilevel"/>
    <w:tmpl w:val="DF6E03E2"/>
    <w:lvl w:ilvl="0" w:tplc="33AE194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C5276E"/>
    <w:multiLevelType w:val="hybridMultilevel"/>
    <w:tmpl w:val="D50A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07EBF"/>
    <w:multiLevelType w:val="multilevel"/>
    <w:tmpl w:val="68A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381EFD"/>
    <w:multiLevelType w:val="hybridMultilevel"/>
    <w:tmpl w:val="0C42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7"/>
  </w:num>
  <w:num w:numId="5">
    <w:abstractNumId w:val="5"/>
  </w:num>
  <w:num w:numId="6">
    <w:abstractNumId w:val="0"/>
  </w:num>
  <w:num w:numId="7">
    <w:abstractNumId w:val="6"/>
  </w:num>
  <w:num w:numId="8">
    <w:abstractNumId w:val="2"/>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D"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CD" w:vendorID="64" w:dllVersion="0" w:nlCheck="1" w:checkStyle="0"/>
  <w:activeWritingStyle w:appName="MSWord" w:lang="fr-CD"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13"/>
    <w:rsid w:val="000011F8"/>
    <w:rsid w:val="000021A9"/>
    <w:rsid w:val="00006EE8"/>
    <w:rsid w:val="00007203"/>
    <w:rsid w:val="00015DFA"/>
    <w:rsid w:val="00016D32"/>
    <w:rsid w:val="0002053E"/>
    <w:rsid w:val="0002055B"/>
    <w:rsid w:val="00021B20"/>
    <w:rsid w:val="00023DEC"/>
    <w:rsid w:val="0002590B"/>
    <w:rsid w:val="00025C23"/>
    <w:rsid w:val="00027618"/>
    <w:rsid w:val="00033F27"/>
    <w:rsid w:val="00037D28"/>
    <w:rsid w:val="00040299"/>
    <w:rsid w:val="00042EAE"/>
    <w:rsid w:val="00046C6D"/>
    <w:rsid w:val="00050A67"/>
    <w:rsid w:val="00052DE9"/>
    <w:rsid w:val="00052E17"/>
    <w:rsid w:val="00054F29"/>
    <w:rsid w:val="00060358"/>
    <w:rsid w:val="000621A3"/>
    <w:rsid w:val="00067B20"/>
    <w:rsid w:val="00070318"/>
    <w:rsid w:val="00071EDA"/>
    <w:rsid w:val="0007254A"/>
    <w:rsid w:val="000813A1"/>
    <w:rsid w:val="000843E6"/>
    <w:rsid w:val="00084FF1"/>
    <w:rsid w:val="000939AD"/>
    <w:rsid w:val="00093CE9"/>
    <w:rsid w:val="00094BF9"/>
    <w:rsid w:val="000962DE"/>
    <w:rsid w:val="000A5269"/>
    <w:rsid w:val="000B3BF0"/>
    <w:rsid w:val="000B4339"/>
    <w:rsid w:val="000B4467"/>
    <w:rsid w:val="000C001F"/>
    <w:rsid w:val="000C1D10"/>
    <w:rsid w:val="000C3833"/>
    <w:rsid w:val="000C6924"/>
    <w:rsid w:val="000D0055"/>
    <w:rsid w:val="000D3584"/>
    <w:rsid w:val="000D7963"/>
    <w:rsid w:val="000E06C2"/>
    <w:rsid w:val="000E2DCC"/>
    <w:rsid w:val="000E61F8"/>
    <w:rsid w:val="000F03CD"/>
    <w:rsid w:val="000F27D9"/>
    <w:rsid w:val="000F2B47"/>
    <w:rsid w:val="000F5F69"/>
    <w:rsid w:val="000F6ABD"/>
    <w:rsid w:val="001006D9"/>
    <w:rsid w:val="00105B51"/>
    <w:rsid w:val="001077C8"/>
    <w:rsid w:val="001078CC"/>
    <w:rsid w:val="00107FC8"/>
    <w:rsid w:val="001108A5"/>
    <w:rsid w:val="00117463"/>
    <w:rsid w:val="0012280B"/>
    <w:rsid w:val="00126BAF"/>
    <w:rsid w:val="00131457"/>
    <w:rsid w:val="00133B17"/>
    <w:rsid w:val="00135787"/>
    <w:rsid w:val="00136C90"/>
    <w:rsid w:val="0015060D"/>
    <w:rsid w:val="0015214B"/>
    <w:rsid w:val="001601DA"/>
    <w:rsid w:val="00160AB5"/>
    <w:rsid w:val="0016119B"/>
    <w:rsid w:val="001613A2"/>
    <w:rsid w:val="00161EE2"/>
    <w:rsid w:val="001627AF"/>
    <w:rsid w:val="00162DC7"/>
    <w:rsid w:val="0016459C"/>
    <w:rsid w:val="0016753A"/>
    <w:rsid w:val="0017040C"/>
    <w:rsid w:val="001744B1"/>
    <w:rsid w:val="00177AA5"/>
    <w:rsid w:val="00182843"/>
    <w:rsid w:val="00183F13"/>
    <w:rsid w:val="00191371"/>
    <w:rsid w:val="00191FB3"/>
    <w:rsid w:val="00191FE1"/>
    <w:rsid w:val="00193644"/>
    <w:rsid w:val="001A1B9B"/>
    <w:rsid w:val="001A2487"/>
    <w:rsid w:val="001A360C"/>
    <w:rsid w:val="001A5F66"/>
    <w:rsid w:val="001A7D83"/>
    <w:rsid w:val="001B2571"/>
    <w:rsid w:val="001B28C3"/>
    <w:rsid w:val="001B37D5"/>
    <w:rsid w:val="001B759F"/>
    <w:rsid w:val="001B79C0"/>
    <w:rsid w:val="001C0BC1"/>
    <w:rsid w:val="001C175F"/>
    <w:rsid w:val="001C3DBB"/>
    <w:rsid w:val="001C45CB"/>
    <w:rsid w:val="001C5753"/>
    <w:rsid w:val="001C74EF"/>
    <w:rsid w:val="001D0450"/>
    <w:rsid w:val="001D105B"/>
    <w:rsid w:val="001D47C6"/>
    <w:rsid w:val="001E410F"/>
    <w:rsid w:val="001E5427"/>
    <w:rsid w:val="001E5A72"/>
    <w:rsid w:val="001E5D89"/>
    <w:rsid w:val="001F1A96"/>
    <w:rsid w:val="001F2B4A"/>
    <w:rsid w:val="001F697A"/>
    <w:rsid w:val="00205A32"/>
    <w:rsid w:val="00206795"/>
    <w:rsid w:val="00207E12"/>
    <w:rsid w:val="00210A5E"/>
    <w:rsid w:val="00211CCD"/>
    <w:rsid w:val="0021403E"/>
    <w:rsid w:val="00216338"/>
    <w:rsid w:val="0021720E"/>
    <w:rsid w:val="00220011"/>
    <w:rsid w:val="00222FC1"/>
    <w:rsid w:val="00232A6A"/>
    <w:rsid w:val="00234356"/>
    <w:rsid w:val="00235D89"/>
    <w:rsid w:val="00242FDA"/>
    <w:rsid w:val="002459F5"/>
    <w:rsid w:val="00255EB6"/>
    <w:rsid w:val="002566AF"/>
    <w:rsid w:val="0025682F"/>
    <w:rsid w:val="00262675"/>
    <w:rsid w:val="00264675"/>
    <w:rsid w:val="00264AFC"/>
    <w:rsid w:val="00265CD1"/>
    <w:rsid w:val="00271581"/>
    <w:rsid w:val="00272572"/>
    <w:rsid w:val="002741EE"/>
    <w:rsid w:val="00280F55"/>
    <w:rsid w:val="0028175C"/>
    <w:rsid w:val="00284315"/>
    <w:rsid w:val="00286751"/>
    <w:rsid w:val="00287A5E"/>
    <w:rsid w:val="00293ECE"/>
    <w:rsid w:val="0029575F"/>
    <w:rsid w:val="00296DB5"/>
    <w:rsid w:val="00297060"/>
    <w:rsid w:val="00297378"/>
    <w:rsid w:val="002A5525"/>
    <w:rsid w:val="002B15E3"/>
    <w:rsid w:val="002B1D89"/>
    <w:rsid w:val="002B231A"/>
    <w:rsid w:val="002B24A3"/>
    <w:rsid w:val="002B3D57"/>
    <w:rsid w:val="002B519E"/>
    <w:rsid w:val="002C193F"/>
    <w:rsid w:val="002C1B76"/>
    <w:rsid w:val="002C5242"/>
    <w:rsid w:val="002C70B6"/>
    <w:rsid w:val="002D061C"/>
    <w:rsid w:val="002D0669"/>
    <w:rsid w:val="002D12FB"/>
    <w:rsid w:val="002D2569"/>
    <w:rsid w:val="002D5980"/>
    <w:rsid w:val="002D6634"/>
    <w:rsid w:val="002E0209"/>
    <w:rsid w:val="002E0FDC"/>
    <w:rsid w:val="002E6BA0"/>
    <w:rsid w:val="002F0872"/>
    <w:rsid w:val="002F1E99"/>
    <w:rsid w:val="002F216E"/>
    <w:rsid w:val="002F5C54"/>
    <w:rsid w:val="002F612B"/>
    <w:rsid w:val="002F68AF"/>
    <w:rsid w:val="003001FF"/>
    <w:rsid w:val="0030170C"/>
    <w:rsid w:val="003024FC"/>
    <w:rsid w:val="00302CC1"/>
    <w:rsid w:val="003035D8"/>
    <w:rsid w:val="003040B9"/>
    <w:rsid w:val="0030500D"/>
    <w:rsid w:val="00313682"/>
    <w:rsid w:val="00313E1E"/>
    <w:rsid w:val="00320780"/>
    <w:rsid w:val="003221A8"/>
    <w:rsid w:val="00322AA0"/>
    <w:rsid w:val="00324BEB"/>
    <w:rsid w:val="00324F77"/>
    <w:rsid w:val="00325441"/>
    <w:rsid w:val="00325B0C"/>
    <w:rsid w:val="00332AB1"/>
    <w:rsid w:val="003353E6"/>
    <w:rsid w:val="003356FE"/>
    <w:rsid w:val="0034005A"/>
    <w:rsid w:val="003402AE"/>
    <w:rsid w:val="003415B9"/>
    <w:rsid w:val="00344652"/>
    <w:rsid w:val="0034467B"/>
    <w:rsid w:val="00363919"/>
    <w:rsid w:val="00363B8F"/>
    <w:rsid w:val="00366747"/>
    <w:rsid w:val="003677BF"/>
    <w:rsid w:val="0037469C"/>
    <w:rsid w:val="003760C9"/>
    <w:rsid w:val="003771B1"/>
    <w:rsid w:val="00382094"/>
    <w:rsid w:val="00382397"/>
    <w:rsid w:val="0038454C"/>
    <w:rsid w:val="00385D12"/>
    <w:rsid w:val="00386F46"/>
    <w:rsid w:val="00391B21"/>
    <w:rsid w:val="003953E4"/>
    <w:rsid w:val="00397A2D"/>
    <w:rsid w:val="003A1459"/>
    <w:rsid w:val="003A54E4"/>
    <w:rsid w:val="003A7757"/>
    <w:rsid w:val="003B11EE"/>
    <w:rsid w:val="003B41D6"/>
    <w:rsid w:val="003B424D"/>
    <w:rsid w:val="003C0D29"/>
    <w:rsid w:val="003C1548"/>
    <w:rsid w:val="003C2EFC"/>
    <w:rsid w:val="003C4845"/>
    <w:rsid w:val="003C5407"/>
    <w:rsid w:val="003D18FC"/>
    <w:rsid w:val="003D1A38"/>
    <w:rsid w:val="003D1AD4"/>
    <w:rsid w:val="003D4F00"/>
    <w:rsid w:val="003D758D"/>
    <w:rsid w:val="003E1024"/>
    <w:rsid w:val="003E1B13"/>
    <w:rsid w:val="003E2A9B"/>
    <w:rsid w:val="003E31AC"/>
    <w:rsid w:val="003E4D5F"/>
    <w:rsid w:val="003E6849"/>
    <w:rsid w:val="003E7D0C"/>
    <w:rsid w:val="003E7D28"/>
    <w:rsid w:val="003F15BF"/>
    <w:rsid w:val="003F4816"/>
    <w:rsid w:val="003F7E76"/>
    <w:rsid w:val="00400489"/>
    <w:rsid w:val="0040073E"/>
    <w:rsid w:val="004045D1"/>
    <w:rsid w:val="00405BCD"/>
    <w:rsid w:val="00406B2F"/>
    <w:rsid w:val="004071E4"/>
    <w:rsid w:val="0041130F"/>
    <w:rsid w:val="00412E25"/>
    <w:rsid w:val="00414438"/>
    <w:rsid w:val="00417433"/>
    <w:rsid w:val="00417EAA"/>
    <w:rsid w:val="00420AC0"/>
    <w:rsid w:val="00422951"/>
    <w:rsid w:val="00425252"/>
    <w:rsid w:val="004259B9"/>
    <w:rsid w:val="00427C4E"/>
    <w:rsid w:val="0043304B"/>
    <w:rsid w:val="004361F5"/>
    <w:rsid w:val="004425C5"/>
    <w:rsid w:val="00443395"/>
    <w:rsid w:val="00443E1D"/>
    <w:rsid w:val="00445474"/>
    <w:rsid w:val="00445779"/>
    <w:rsid w:val="004514F3"/>
    <w:rsid w:val="00454390"/>
    <w:rsid w:val="0045661C"/>
    <w:rsid w:val="00460562"/>
    <w:rsid w:val="00460FD9"/>
    <w:rsid w:val="00465BD1"/>
    <w:rsid w:val="004702F0"/>
    <w:rsid w:val="0047158F"/>
    <w:rsid w:val="00472ACA"/>
    <w:rsid w:val="00472AF6"/>
    <w:rsid w:val="004739DD"/>
    <w:rsid w:val="004774A7"/>
    <w:rsid w:val="00482785"/>
    <w:rsid w:val="00483ECF"/>
    <w:rsid w:val="00496B6C"/>
    <w:rsid w:val="00497AE7"/>
    <w:rsid w:val="004A3304"/>
    <w:rsid w:val="004A3BD3"/>
    <w:rsid w:val="004A52D1"/>
    <w:rsid w:val="004A5F4B"/>
    <w:rsid w:val="004A6360"/>
    <w:rsid w:val="004A6C87"/>
    <w:rsid w:val="004B203A"/>
    <w:rsid w:val="004B205B"/>
    <w:rsid w:val="004B3265"/>
    <w:rsid w:val="004B435E"/>
    <w:rsid w:val="004B543D"/>
    <w:rsid w:val="004B62DF"/>
    <w:rsid w:val="004B70C4"/>
    <w:rsid w:val="004C1516"/>
    <w:rsid w:val="004C499E"/>
    <w:rsid w:val="004C509A"/>
    <w:rsid w:val="004D059F"/>
    <w:rsid w:val="004D2291"/>
    <w:rsid w:val="004D3EBA"/>
    <w:rsid w:val="004D416F"/>
    <w:rsid w:val="004D5072"/>
    <w:rsid w:val="004D5DA2"/>
    <w:rsid w:val="004D7097"/>
    <w:rsid w:val="004E0117"/>
    <w:rsid w:val="004E2901"/>
    <w:rsid w:val="004F326B"/>
    <w:rsid w:val="00502EC2"/>
    <w:rsid w:val="00507202"/>
    <w:rsid w:val="00510870"/>
    <w:rsid w:val="00513200"/>
    <w:rsid w:val="00516D3F"/>
    <w:rsid w:val="0051788B"/>
    <w:rsid w:val="00517A3F"/>
    <w:rsid w:val="005268A3"/>
    <w:rsid w:val="005302B0"/>
    <w:rsid w:val="00531A40"/>
    <w:rsid w:val="00540F36"/>
    <w:rsid w:val="005410F9"/>
    <w:rsid w:val="005417BF"/>
    <w:rsid w:val="00542899"/>
    <w:rsid w:val="0054619B"/>
    <w:rsid w:val="00552CE3"/>
    <w:rsid w:val="00553E85"/>
    <w:rsid w:val="005561DF"/>
    <w:rsid w:val="00557C4C"/>
    <w:rsid w:val="00561007"/>
    <w:rsid w:val="00562912"/>
    <w:rsid w:val="00565D1C"/>
    <w:rsid w:val="00567F6E"/>
    <w:rsid w:val="00570AD0"/>
    <w:rsid w:val="005713CB"/>
    <w:rsid w:val="0057275D"/>
    <w:rsid w:val="00572EF2"/>
    <w:rsid w:val="00575DF5"/>
    <w:rsid w:val="00583757"/>
    <w:rsid w:val="0058400F"/>
    <w:rsid w:val="00584800"/>
    <w:rsid w:val="005864A3"/>
    <w:rsid w:val="005869CF"/>
    <w:rsid w:val="00586C9B"/>
    <w:rsid w:val="00587458"/>
    <w:rsid w:val="0059004A"/>
    <w:rsid w:val="00590B83"/>
    <w:rsid w:val="005918E7"/>
    <w:rsid w:val="00593D1D"/>
    <w:rsid w:val="005945E9"/>
    <w:rsid w:val="005A025A"/>
    <w:rsid w:val="005A055D"/>
    <w:rsid w:val="005A0739"/>
    <w:rsid w:val="005A0B93"/>
    <w:rsid w:val="005A1BC1"/>
    <w:rsid w:val="005B2118"/>
    <w:rsid w:val="005B36F2"/>
    <w:rsid w:val="005B4D07"/>
    <w:rsid w:val="005B79BB"/>
    <w:rsid w:val="005C12D0"/>
    <w:rsid w:val="005C3C5B"/>
    <w:rsid w:val="005D21F2"/>
    <w:rsid w:val="005D4137"/>
    <w:rsid w:val="005D4C8D"/>
    <w:rsid w:val="005D739F"/>
    <w:rsid w:val="005E6E8F"/>
    <w:rsid w:val="005F28C0"/>
    <w:rsid w:val="005F2FE5"/>
    <w:rsid w:val="005F3B70"/>
    <w:rsid w:val="005F6E84"/>
    <w:rsid w:val="00601C3B"/>
    <w:rsid w:val="006030DD"/>
    <w:rsid w:val="00603A23"/>
    <w:rsid w:val="00603C4A"/>
    <w:rsid w:val="00606DAA"/>
    <w:rsid w:val="006212AD"/>
    <w:rsid w:val="00622249"/>
    <w:rsid w:val="00623667"/>
    <w:rsid w:val="00623E62"/>
    <w:rsid w:val="00627D7A"/>
    <w:rsid w:val="00633A2B"/>
    <w:rsid w:val="00633EDD"/>
    <w:rsid w:val="0063670F"/>
    <w:rsid w:val="00637E17"/>
    <w:rsid w:val="00643C2B"/>
    <w:rsid w:val="006520FD"/>
    <w:rsid w:val="00652B94"/>
    <w:rsid w:val="00661963"/>
    <w:rsid w:val="00664BCF"/>
    <w:rsid w:val="0066533C"/>
    <w:rsid w:val="00674097"/>
    <w:rsid w:val="00681475"/>
    <w:rsid w:val="0068315E"/>
    <w:rsid w:val="006873AC"/>
    <w:rsid w:val="006873BC"/>
    <w:rsid w:val="00687F6B"/>
    <w:rsid w:val="00691C70"/>
    <w:rsid w:val="00693017"/>
    <w:rsid w:val="00697B4F"/>
    <w:rsid w:val="006A1685"/>
    <w:rsid w:val="006A49CA"/>
    <w:rsid w:val="006A7A3A"/>
    <w:rsid w:val="006B0625"/>
    <w:rsid w:val="006B0721"/>
    <w:rsid w:val="006B0B6A"/>
    <w:rsid w:val="006B128B"/>
    <w:rsid w:val="006B3243"/>
    <w:rsid w:val="006B3AC1"/>
    <w:rsid w:val="006B6669"/>
    <w:rsid w:val="006C1217"/>
    <w:rsid w:val="006C254F"/>
    <w:rsid w:val="006C38DE"/>
    <w:rsid w:val="006C441A"/>
    <w:rsid w:val="006D1A3C"/>
    <w:rsid w:val="006D666E"/>
    <w:rsid w:val="006E59E1"/>
    <w:rsid w:val="006F005D"/>
    <w:rsid w:val="006F55D4"/>
    <w:rsid w:val="006F65A6"/>
    <w:rsid w:val="006F6EBF"/>
    <w:rsid w:val="006F7018"/>
    <w:rsid w:val="006F7E8E"/>
    <w:rsid w:val="007016DC"/>
    <w:rsid w:val="00701C8A"/>
    <w:rsid w:val="0070221E"/>
    <w:rsid w:val="007030F3"/>
    <w:rsid w:val="00705736"/>
    <w:rsid w:val="00705BAA"/>
    <w:rsid w:val="00710296"/>
    <w:rsid w:val="007103DE"/>
    <w:rsid w:val="007105C9"/>
    <w:rsid w:val="00710E62"/>
    <w:rsid w:val="007135E3"/>
    <w:rsid w:val="00714229"/>
    <w:rsid w:val="00714ADB"/>
    <w:rsid w:val="00722E95"/>
    <w:rsid w:val="00732617"/>
    <w:rsid w:val="00732AB3"/>
    <w:rsid w:val="00733600"/>
    <w:rsid w:val="00733A46"/>
    <w:rsid w:val="0074122F"/>
    <w:rsid w:val="00745BEC"/>
    <w:rsid w:val="0074623B"/>
    <w:rsid w:val="007472C8"/>
    <w:rsid w:val="0075344A"/>
    <w:rsid w:val="00755BEB"/>
    <w:rsid w:val="00761043"/>
    <w:rsid w:val="007613D9"/>
    <w:rsid w:val="00763761"/>
    <w:rsid w:val="0076619B"/>
    <w:rsid w:val="007668E4"/>
    <w:rsid w:val="00766E20"/>
    <w:rsid w:val="0076779D"/>
    <w:rsid w:val="00774D33"/>
    <w:rsid w:val="0077605F"/>
    <w:rsid w:val="00776C20"/>
    <w:rsid w:val="00782AF9"/>
    <w:rsid w:val="00782F19"/>
    <w:rsid w:val="00785C36"/>
    <w:rsid w:val="0078613F"/>
    <w:rsid w:val="0078676F"/>
    <w:rsid w:val="00791137"/>
    <w:rsid w:val="007925FE"/>
    <w:rsid w:val="007A1F0A"/>
    <w:rsid w:val="007A3F9E"/>
    <w:rsid w:val="007A66E2"/>
    <w:rsid w:val="007B0D34"/>
    <w:rsid w:val="007B48AB"/>
    <w:rsid w:val="007C2A08"/>
    <w:rsid w:val="007C5800"/>
    <w:rsid w:val="007C7711"/>
    <w:rsid w:val="007D0726"/>
    <w:rsid w:val="007D1504"/>
    <w:rsid w:val="007D7770"/>
    <w:rsid w:val="007F13A5"/>
    <w:rsid w:val="007F2910"/>
    <w:rsid w:val="007F3967"/>
    <w:rsid w:val="007F4124"/>
    <w:rsid w:val="007F6961"/>
    <w:rsid w:val="00801485"/>
    <w:rsid w:val="00801CAE"/>
    <w:rsid w:val="008032FF"/>
    <w:rsid w:val="008054F3"/>
    <w:rsid w:val="00806697"/>
    <w:rsid w:val="008075B6"/>
    <w:rsid w:val="008103AC"/>
    <w:rsid w:val="00811517"/>
    <w:rsid w:val="0081447F"/>
    <w:rsid w:val="00815A04"/>
    <w:rsid w:val="00816287"/>
    <w:rsid w:val="00817DC9"/>
    <w:rsid w:val="0082200F"/>
    <w:rsid w:val="00822554"/>
    <w:rsid w:val="00826BF5"/>
    <w:rsid w:val="008272B4"/>
    <w:rsid w:val="008347D7"/>
    <w:rsid w:val="00837D54"/>
    <w:rsid w:val="00845F05"/>
    <w:rsid w:val="00846880"/>
    <w:rsid w:val="0084699A"/>
    <w:rsid w:val="00846C47"/>
    <w:rsid w:val="00850AC4"/>
    <w:rsid w:val="00852C0C"/>
    <w:rsid w:val="0085354D"/>
    <w:rsid w:val="00855F02"/>
    <w:rsid w:val="00857061"/>
    <w:rsid w:val="00857925"/>
    <w:rsid w:val="0086017C"/>
    <w:rsid w:val="008623D0"/>
    <w:rsid w:val="00862799"/>
    <w:rsid w:val="008653F7"/>
    <w:rsid w:val="00866F60"/>
    <w:rsid w:val="00870123"/>
    <w:rsid w:val="00872F94"/>
    <w:rsid w:val="008734C8"/>
    <w:rsid w:val="00873DAF"/>
    <w:rsid w:val="00874896"/>
    <w:rsid w:val="00876C8F"/>
    <w:rsid w:val="00876F8F"/>
    <w:rsid w:val="008838CF"/>
    <w:rsid w:val="00885756"/>
    <w:rsid w:val="0088603D"/>
    <w:rsid w:val="008A1EDE"/>
    <w:rsid w:val="008A3F56"/>
    <w:rsid w:val="008A69FA"/>
    <w:rsid w:val="008B08F3"/>
    <w:rsid w:val="008B0F1E"/>
    <w:rsid w:val="008B3525"/>
    <w:rsid w:val="008B5548"/>
    <w:rsid w:val="008B63D3"/>
    <w:rsid w:val="008B7203"/>
    <w:rsid w:val="008C6474"/>
    <w:rsid w:val="008C679D"/>
    <w:rsid w:val="008D07A6"/>
    <w:rsid w:val="008D457F"/>
    <w:rsid w:val="008D4E44"/>
    <w:rsid w:val="008D677C"/>
    <w:rsid w:val="008D6DF0"/>
    <w:rsid w:val="008D6E53"/>
    <w:rsid w:val="008D77D2"/>
    <w:rsid w:val="008E5DFF"/>
    <w:rsid w:val="008E64AD"/>
    <w:rsid w:val="008E751B"/>
    <w:rsid w:val="008E7ADB"/>
    <w:rsid w:val="008F18A4"/>
    <w:rsid w:val="008F279B"/>
    <w:rsid w:val="008F4FAF"/>
    <w:rsid w:val="008F61E2"/>
    <w:rsid w:val="0090086F"/>
    <w:rsid w:val="009030E5"/>
    <w:rsid w:val="009036C3"/>
    <w:rsid w:val="00906C46"/>
    <w:rsid w:val="00910AC8"/>
    <w:rsid w:val="0091112C"/>
    <w:rsid w:val="00912A2E"/>
    <w:rsid w:val="00913006"/>
    <w:rsid w:val="00913F09"/>
    <w:rsid w:val="00916DA2"/>
    <w:rsid w:val="00920C06"/>
    <w:rsid w:val="00921983"/>
    <w:rsid w:val="009222F8"/>
    <w:rsid w:val="00931277"/>
    <w:rsid w:val="00932F5C"/>
    <w:rsid w:val="00940E38"/>
    <w:rsid w:val="009449D0"/>
    <w:rsid w:val="00945B61"/>
    <w:rsid w:val="00946830"/>
    <w:rsid w:val="00951187"/>
    <w:rsid w:val="009568A4"/>
    <w:rsid w:val="00956C66"/>
    <w:rsid w:val="00956DA2"/>
    <w:rsid w:val="009612C9"/>
    <w:rsid w:val="00962394"/>
    <w:rsid w:val="0096333E"/>
    <w:rsid w:val="009677EC"/>
    <w:rsid w:val="009724E4"/>
    <w:rsid w:val="00974F50"/>
    <w:rsid w:val="009756A9"/>
    <w:rsid w:val="00981B55"/>
    <w:rsid w:val="00984294"/>
    <w:rsid w:val="00995DFA"/>
    <w:rsid w:val="0099623C"/>
    <w:rsid w:val="009A26FC"/>
    <w:rsid w:val="009A2B57"/>
    <w:rsid w:val="009A63A3"/>
    <w:rsid w:val="009B1485"/>
    <w:rsid w:val="009B1917"/>
    <w:rsid w:val="009B4C59"/>
    <w:rsid w:val="009B564F"/>
    <w:rsid w:val="009B67D3"/>
    <w:rsid w:val="009C1F13"/>
    <w:rsid w:val="009C3FE1"/>
    <w:rsid w:val="009C54F0"/>
    <w:rsid w:val="009C6111"/>
    <w:rsid w:val="009C6D1F"/>
    <w:rsid w:val="009C7A23"/>
    <w:rsid w:val="009C7DA9"/>
    <w:rsid w:val="009D00F4"/>
    <w:rsid w:val="009D02DF"/>
    <w:rsid w:val="009D1B53"/>
    <w:rsid w:val="009D259F"/>
    <w:rsid w:val="009D67B1"/>
    <w:rsid w:val="009E1807"/>
    <w:rsid w:val="009E2121"/>
    <w:rsid w:val="009E31BE"/>
    <w:rsid w:val="009E5E8F"/>
    <w:rsid w:val="009F0C9D"/>
    <w:rsid w:val="009F2799"/>
    <w:rsid w:val="009F2CEB"/>
    <w:rsid w:val="009F4893"/>
    <w:rsid w:val="009F7E4C"/>
    <w:rsid w:val="00A00A8A"/>
    <w:rsid w:val="00A00B93"/>
    <w:rsid w:val="00A016DD"/>
    <w:rsid w:val="00A0220B"/>
    <w:rsid w:val="00A027B5"/>
    <w:rsid w:val="00A138B7"/>
    <w:rsid w:val="00A17496"/>
    <w:rsid w:val="00A20857"/>
    <w:rsid w:val="00A23A65"/>
    <w:rsid w:val="00A26733"/>
    <w:rsid w:val="00A326FB"/>
    <w:rsid w:val="00A32DA9"/>
    <w:rsid w:val="00A33C24"/>
    <w:rsid w:val="00A340B2"/>
    <w:rsid w:val="00A355B1"/>
    <w:rsid w:val="00A36B29"/>
    <w:rsid w:val="00A4176E"/>
    <w:rsid w:val="00A43F67"/>
    <w:rsid w:val="00A530B8"/>
    <w:rsid w:val="00A561BF"/>
    <w:rsid w:val="00A5697A"/>
    <w:rsid w:val="00A6137B"/>
    <w:rsid w:val="00A62141"/>
    <w:rsid w:val="00A63AA2"/>
    <w:rsid w:val="00A6567D"/>
    <w:rsid w:val="00A6756D"/>
    <w:rsid w:val="00A7231A"/>
    <w:rsid w:val="00A7338B"/>
    <w:rsid w:val="00A74D70"/>
    <w:rsid w:val="00A777DD"/>
    <w:rsid w:val="00A8106C"/>
    <w:rsid w:val="00A8383A"/>
    <w:rsid w:val="00A83FDD"/>
    <w:rsid w:val="00A90A92"/>
    <w:rsid w:val="00A96697"/>
    <w:rsid w:val="00A96BBA"/>
    <w:rsid w:val="00A97045"/>
    <w:rsid w:val="00A971A1"/>
    <w:rsid w:val="00AA0560"/>
    <w:rsid w:val="00AA0943"/>
    <w:rsid w:val="00AA143F"/>
    <w:rsid w:val="00AA15DB"/>
    <w:rsid w:val="00AA2980"/>
    <w:rsid w:val="00AB154B"/>
    <w:rsid w:val="00AB22FE"/>
    <w:rsid w:val="00AB3080"/>
    <w:rsid w:val="00AB6E04"/>
    <w:rsid w:val="00AC4B0C"/>
    <w:rsid w:val="00AC5304"/>
    <w:rsid w:val="00AC664A"/>
    <w:rsid w:val="00AC7CB3"/>
    <w:rsid w:val="00AD1D82"/>
    <w:rsid w:val="00AD72DB"/>
    <w:rsid w:val="00AD792D"/>
    <w:rsid w:val="00AE086D"/>
    <w:rsid w:val="00AE1988"/>
    <w:rsid w:val="00AE4CFD"/>
    <w:rsid w:val="00AE5D5C"/>
    <w:rsid w:val="00AE60F0"/>
    <w:rsid w:val="00AF2497"/>
    <w:rsid w:val="00AF3CD2"/>
    <w:rsid w:val="00AF529E"/>
    <w:rsid w:val="00AF6000"/>
    <w:rsid w:val="00AF61A5"/>
    <w:rsid w:val="00AF7129"/>
    <w:rsid w:val="00AF77D1"/>
    <w:rsid w:val="00B00869"/>
    <w:rsid w:val="00B06559"/>
    <w:rsid w:val="00B1032A"/>
    <w:rsid w:val="00B11BEA"/>
    <w:rsid w:val="00B14311"/>
    <w:rsid w:val="00B17A67"/>
    <w:rsid w:val="00B21F21"/>
    <w:rsid w:val="00B24E89"/>
    <w:rsid w:val="00B25AEF"/>
    <w:rsid w:val="00B27944"/>
    <w:rsid w:val="00B41471"/>
    <w:rsid w:val="00B43287"/>
    <w:rsid w:val="00B46FC5"/>
    <w:rsid w:val="00B512E9"/>
    <w:rsid w:val="00B51DD2"/>
    <w:rsid w:val="00B53F97"/>
    <w:rsid w:val="00B54FBB"/>
    <w:rsid w:val="00B57251"/>
    <w:rsid w:val="00B60CF8"/>
    <w:rsid w:val="00B66052"/>
    <w:rsid w:val="00B67728"/>
    <w:rsid w:val="00B677CB"/>
    <w:rsid w:val="00B72D3A"/>
    <w:rsid w:val="00B7437C"/>
    <w:rsid w:val="00B77B99"/>
    <w:rsid w:val="00B8162D"/>
    <w:rsid w:val="00B83E4E"/>
    <w:rsid w:val="00B85C1C"/>
    <w:rsid w:val="00B86B06"/>
    <w:rsid w:val="00B87385"/>
    <w:rsid w:val="00B901C7"/>
    <w:rsid w:val="00B90370"/>
    <w:rsid w:val="00B90E46"/>
    <w:rsid w:val="00B92572"/>
    <w:rsid w:val="00B9759D"/>
    <w:rsid w:val="00BA0052"/>
    <w:rsid w:val="00BA06C3"/>
    <w:rsid w:val="00BA1DD9"/>
    <w:rsid w:val="00BA725C"/>
    <w:rsid w:val="00BB42B8"/>
    <w:rsid w:val="00BB49DD"/>
    <w:rsid w:val="00BB7187"/>
    <w:rsid w:val="00BC0277"/>
    <w:rsid w:val="00BC7E2E"/>
    <w:rsid w:val="00BD0AD0"/>
    <w:rsid w:val="00BD15BA"/>
    <w:rsid w:val="00BD469B"/>
    <w:rsid w:val="00BD5BDF"/>
    <w:rsid w:val="00BD6AA3"/>
    <w:rsid w:val="00BE2757"/>
    <w:rsid w:val="00BE30DD"/>
    <w:rsid w:val="00BE5AF2"/>
    <w:rsid w:val="00BF227B"/>
    <w:rsid w:val="00BF5664"/>
    <w:rsid w:val="00C05559"/>
    <w:rsid w:val="00C06485"/>
    <w:rsid w:val="00C0754A"/>
    <w:rsid w:val="00C11A2F"/>
    <w:rsid w:val="00C136BB"/>
    <w:rsid w:val="00C20948"/>
    <w:rsid w:val="00C23A41"/>
    <w:rsid w:val="00C24547"/>
    <w:rsid w:val="00C25347"/>
    <w:rsid w:val="00C257EA"/>
    <w:rsid w:val="00C26549"/>
    <w:rsid w:val="00C31C1F"/>
    <w:rsid w:val="00C32CFD"/>
    <w:rsid w:val="00C36328"/>
    <w:rsid w:val="00C365E3"/>
    <w:rsid w:val="00C417AE"/>
    <w:rsid w:val="00C43D3E"/>
    <w:rsid w:val="00C45353"/>
    <w:rsid w:val="00C45A06"/>
    <w:rsid w:val="00C46E0B"/>
    <w:rsid w:val="00C479E9"/>
    <w:rsid w:val="00C511FE"/>
    <w:rsid w:val="00C51632"/>
    <w:rsid w:val="00C54304"/>
    <w:rsid w:val="00C55BFF"/>
    <w:rsid w:val="00C60405"/>
    <w:rsid w:val="00C64D7D"/>
    <w:rsid w:val="00C652BC"/>
    <w:rsid w:val="00C70627"/>
    <w:rsid w:val="00C719BE"/>
    <w:rsid w:val="00C73B1E"/>
    <w:rsid w:val="00C7711B"/>
    <w:rsid w:val="00C81C59"/>
    <w:rsid w:val="00C81E1C"/>
    <w:rsid w:val="00C835E1"/>
    <w:rsid w:val="00C93580"/>
    <w:rsid w:val="00C94481"/>
    <w:rsid w:val="00CA436D"/>
    <w:rsid w:val="00CA4CA4"/>
    <w:rsid w:val="00CA556A"/>
    <w:rsid w:val="00CA5B36"/>
    <w:rsid w:val="00CA60E4"/>
    <w:rsid w:val="00CB2FA6"/>
    <w:rsid w:val="00CB49A8"/>
    <w:rsid w:val="00CB6E9C"/>
    <w:rsid w:val="00CC1F4F"/>
    <w:rsid w:val="00CC2460"/>
    <w:rsid w:val="00CD0E09"/>
    <w:rsid w:val="00CD1B9A"/>
    <w:rsid w:val="00CD4095"/>
    <w:rsid w:val="00CD487D"/>
    <w:rsid w:val="00CD5EA7"/>
    <w:rsid w:val="00CD6DFF"/>
    <w:rsid w:val="00CF084E"/>
    <w:rsid w:val="00CF3F5F"/>
    <w:rsid w:val="00CF477C"/>
    <w:rsid w:val="00CF7936"/>
    <w:rsid w:val="00D032F2"/>
    <w:rsid w:val="00D04952"/>
    <w:rsid w:val="00D0508E"/>
    <w:rsid w:val="00D0580B"/>
    <w:rsid w:val="00D10A81"/>
    <w:rsid w:val="00D11707"/>
    <w:rsid w:val="00D14ECA"/>
    <w:rsid w:val="00D202DA"/>
    <w:rsid w:val="00D24C1F"/>
    <w:rsid w:val="00D27D17"/>
    <w:rsid w:val="00D307B4"/>
    <w:rsid w:val="00D30930"/>
    <w:rsid w:val="00D309D8"/>
    <w:rsid w:val="00D34483"/>
    <w:rsid w:val="00D3685D"/>
    <w:rsid w:val="00D41C4E"/>
    <w:rsid w:val="00D439F5"/>
    <w:rsid w:val="00D44A1B"/>
    <w:rsid w:val="00D47340"/>
    <w:rsid w:val="00D50171"/>
    <w:rsid w:val="00D52556"/>
    <w:rsid w:val="00D53202"/>
    <w:rsid w:val="00D5398C"/>
    <w:rsid w:val="00D61051"/>
    <w:rsid w:val="00D615B6"/>
    <w:rsid w:val="00D6271D"/>
    <w:rsid w:val="00D64A6B"/>
    <w:rsid w:val="00D66510"/>
    <w:rsid w:val="00D666D3"/>
    <w:rsid w:val="00D673CC"/>
    <w:rsid w:val="00D707F8"/>
    <w:rsid w:val="00D76E32"/>
    <w:rsid w:val="00D86E1A"/>
    <w:rsid w:val="00D87A4C"/>
    <w:rsid w:val="00D93B1F"/>
    <w:rsid w:val="00D93CDB"/>
    <w:rsid w:val="00D9789B"/>
    <w:rsid w:val="00D97EA4"/>
    <w:rsid w:val="00DB2C0E"/>
    <w:rsid w:val="00DB5CE2"/>
    <w:rsid w:val="00DB7B7D"/>
    <w:rsid w:val="00DC3E40"/>
    <w:rsid w:val="00DC5020"/>
    <w:rsid w:val="00DE1089"/>
    <w:rsid w:val="00DE6669"/>
    <w:rsid w:val="00DE7A98"/>
    <w:rsid w:val="00E012A0"/>
    <w:rsid w:val="00E0593B"/>
    <w:rsid w:val="00E07BE4"/>
    <w:rsid w:val="00E119E1"/>
    <w:rsid w:val="00E1425F"/>
    <w:rsid w:val="00E1537B"/>
    <w:rsid w:val="00E16157"/>
    <w:rsid w:val="00E1626A"/>
    <w:rsid w:val="00E164EA"/>
    <w:rsid w:val="00E16B96"/>
    <w:rsid w:val="00E16DF6"/>
    <w:rsid w:val="00E17621"/>
    <w:rsid w:val="00E200BB"/>
    <w:rsid w:val="00E23188"/>
    <w:rsid w:val="00E2493B"/>
    <w:rsid w:val="00E2710B"/>
    <w:rsid w:val="00E30EA8"/>
    <w:rsid w:val="00E31C5B"/>
    <w:rsid w:val="00E31E73"/>
    <w:rsid w:val="00E32182"/>
    <w:rsid w:val="00E32CA7"/>
    <w:rsid w:val="00E335BD"/>
    <w:rsid w:val="00E37421"/>
    <w:rsid w:val="00E4043A"/>
    <w:rsid w:val="00E4093A"/>
    <w:rsid w:val="00E42708"/>
    <w:rsid w:val="00E43DA4"/>
    <w:rsid w:val="00E44412"/>
    <w:rsid w:val="00E46AD9"/>
    <w:rsid w:val="00E47741"/>
    <w:rsid w:val="00E47CB0"/>
    <w:rsid w:val="00E51584"/>
    <w:rsid w:val="00E57208"/>
    <w:rsid w:val="00E611A5"/>
    <w:rsid w:val="00E6237D"/>
    <w:rsid w:val="00E63F4F"/>
    <w:rsid w:val="00E658B0"/>
    <w:rsid w:val="00E66D80"/>
    <w:rsid w:val="00E675DC"/>
    <w:rsid w:val="00E67BA9"/>
    <w:rsid w:val="00E67FC9"/>
    <w:rsid w:val="00E71E26"/>
    <w:rsid w:val="00E7473B"/>
    <w:rsid w:val="00E7503F"/>
    <w:rsid w:val="00E773DE"/>
    <w:rsid w:val="00E867A8"/>
    <w:rsid w:val="00E87403"/>
    <w:rsid w:val="00E91501"/>
    <w:rsid w:val="00E92141"/>
    <w:rsid w:val="00E92434"/>
    <w:rsid w:val="00E9340E"/>
    <w:rsid w:val="00E9384E"/>
    <w:rsid w:val="00E949E1"/>
    <w:rsid w:val="00E95C99"/>
    <w:rsid w:val="00E95D12"/>
    <w:rsid w:val="00E96235"/>
    <w:rsid w:val="00EA0854"/>
    <w:rsid w:val="00EA12B2"/>
    <w:rsid w:val="00EA2110"/>
    <w:rsid w:val="00EA4D62"/>
    <w:rsid w:val="00EB1314"/>
    <w:rsid w:val="00EB29F8"/>
    <w:rsid w:val="00EB36FF"/>
    <w:rsid w:val="00EB6816"/>
    <w:rsid w:val="00EB7595"/>
    <w:rsid w:val="00EC1738"/>
    <w:rsid w:val="00EC27AD"/>
    <w:rsid w:val="00EC3EA9"/>
    <w:rsid w:val="00EC7840"/>
    <w:rsid w:val="00EC7B7F"/>
    <w:rsid w:val="00ED0671"/>
    <w:rsid w:val="00ED49C2"/>
    <w:rsid w:val="00ED57F6"/>
    <w:rsid w:val="00ED6FDD"/>
    <w:rsid w:val="00EE6B61"/>
    <w:rsid w:val="00EF074D"/>
    <w:rsid w:val="00EF1160"/>
    <w:rsid w:val="00EF281C"/>
    <w:rsid w:val="00EF4C98"/>
    <w:rsid w:val="00EF50A0"/>
    <w:rsid w:val="00EF7FE6"/>
    <w:rsid w:val="00F00756"/>
    <w:rsid w:val="00F03195"/>
    <w:rsid w:val="00F03690"/>
    <w:rsid w:val="00F04025"/>
    <w:rsid w:val="00F040A9"/>
    <w:rsid w:val="00F0484C"/>
    <w:rsid w:val="00F07C4F"/>
    <w:rsid w:val="00F12333"/>
    <w:rsid w:val="00F13501"/>
    <w:rsid w:val="00F14716"/>
    <w:rsid w:val="00F1472F"/>
    <w:rsid w:val="00F16096"/>
    <w:rsid w:val="00F20C7D"/>
    <w:rsid w:val="00F25CA9"/>
    <w:rsid w:val="00F2718A"/>
    <w:rsid w:val="00F3103C"/>
    <w:rsid w:val="00F321AD"/>
    <w:rsid w:val="00F34C64"/>
    <w:rsid w:val="00F37920"/>
    <w:rsid w:val="00F37D2E"/>
    <w:rsid w:val="00F409C6"/>
    <w:rsid w:val="00F43175"/>
    <w:rsid w:val="00F467CC"/>
    <w:rsid w:val="00F558C8"/>
    <w:rsid w:val="00F56404"/>
    <w:rsid w:val="00F56FF9"/>
    <w:rsid w:val="00F6036A"/>
    <w:rsid w:val="00F61596"/>
    <w:rsid w:val="00F61CAC"/>
    <w:rsid w:val="00F630DF"/>
    <w:rsid w:val="00F6400F"/>
    <w:rsid w:val="00F6651B"/>
    <w:rsid w:val="00F67967"/>
    <w:rsid w:val="00F715C0"/>
    <w:rsid w:val="00F764ED"/>
    <w:rsid w:val="00F83DB6"/>
    <w:rsid w:val="00F85C24"/>
    <w:rsid w:val="00F86AF5"/>
    <w:rsid w:val="00F877EA"/>
    <w:rsid w:val="00F903AC"/>
    <w:rsid w:val="00F9329F"/>
    <w:rsid w:val="00F95EB5"/>
    <w:rsid w:val="00F965F0"/>
    <w:rsid w:val="00FA0443"/>
    <w:rsid w:val="00FA1C29"/>
    <w:rsid w:val="00FA240D"/>
    <w:rsid w:val="00FA42EA"/>
    <w:rsid w:val="00FA75F7"/>
    <w:rsid w:val="00FB0612"/>
    <w:rsid w:val="00FB2F98"/>
    <w:rsid w:val="00FB43EF"/>
    <w:rsid w:val="00FB629F"/>
    <w:rsid w:val="00FB6D8C"/>
    <w:rsid w:val="00FC6995"/>
    <w:rsid w:val="00FD1406"/>
    <w:rsid w:val="00FD2021"/>
    <w:rsid w:val="00FD6E69"/>
    <w:rsid w:val="00FD71D5"/>
    <w:rsid w:val="00FE0848"/>
    <w:rsid w:val="00FE0DB3"/>
    <w:rsid w:val="00FE2F0E"/>
    <w:rsid w:val="00FF08DE"/>
    <w:rsid w:val="00FF09B5"/>
    <w:rsid w:val="00FF0F7B"/>
    <w:rsid w:val="00FF1513"/>
    <w:rsid w:val="00FF743F"/>
    <w:rsid w:val="00FF7C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00BE57"/>
  <w15:docId w15:val="{F49E55ED-6DBD-0F47-BCEE-5A24B337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13"/>
    <w:rPr>
      <w:color w:val="0563C1" w:themeColor="hyperlink"/>
      <w:u w:val="single"/>
    </w:rPr>
  </w:style>
  <w:style w:type="character" w:styleId="CommentReference">
    <w:name w:val="annotation reference"/>
    <w:basedOn w:val="DefaultParagraphFont"/>
    <w:uiPriority w:val="99"/>
    <w:semiHidden/>
    <w:unhideWhenUsed/>
    <w:rsid w:val="00C64D7D"/>
    <w:rPr>
      <w:sz w:val="16"/>
      <w:szCs w:val="16"/>
    </w:rPr>
  </w:style>
  <w:style w:type="paragraph" w:styleId="CommentText">
    <w:name w:val="annotation text"/>
    <w:basedOn w:val="Normal"/>
    <w:link w:val="CommentTextChar"/>
    <w:uiPriority w:val="99"/>
    <w:unhideWhenUsed/>
    <w:rsid w:val="00E30EA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64D7D"/>
    <w:rPr>
      <w:sz w:val="20"/>
      <w:szCs w:val="20"/>
    </w:rPr>
  </w:style>
  <w:style w:type="paragraph" w:styleId="CommentSubject">
    <w:name w:val="annotation subject"/>
    <w:basedOn w:val="CommentText"/>
    <w:next w:val="CommentText"/>
    <w:link w:val="CommentSubjectChar"/>
    <w:uiPriority w:val="99"/>
    <w:semiHidden/>
    <w:unhideWhenUsed/>
    <w:rsid w:val="00C64D7D"/>
    <w:rPr>
      <w:b/>
      <w:bCs/>
    </w:rPr>
  </w:style>
  <w:style w:type="character" w:customStyle="1" w:styleId="CommentSubjectChar">
    <w:name w:val="Comment Subject Char"/>
    <w:basedOn w:val="CommentTextChar"/>
    <w:link w:val="CommentSubject"/>
    <w:uiPriority w:val="99"/>
    <w:semiHidden/>
    <w:rsid w:val="00C64D7D"/>
    <w:rPr>
      <w:b/>
      <w:bCs/>
      <w:sz w:val="20"/>
      <w:szCs w:val="20"/>
    </w:rPr>
  </w:style>
  <w:style w:type="paragraph" w:styleId="BalloonText">
    <w:name w:val="Balloon Text"/>
    <w:basedOn w:val="Normal"/>
    <w:link w:val="BalloonTextChar"/>
    <w:uiPriority w:val="99"/>
    <w:semiHidden/>
    <w:unhideWhenUsed/>
    <w:rsid w:val="00E30EA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64D7D"/>
    <w:rPr>
      <w:rFonts w:ascii="Segoe UI" w:hAnsi="Segoe UI" w:cs="Segoe UI"/>
      <w:sz w:val="18"/>
      <w:szCs w:val="18"/>
    </w:rPr>
  </w:style>
  <w:style w:type="paragraph" w:styleId="ListParagraph">
    <w:name w:val="List Paragraph"/>
    <w:basedOn w:val="Normal"/>
    <w:uiPriority w:val="34"/>
    <w:qFormat/>
    <w:rsid w:val="00E30E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1C74EF"/>
    <w:pPr>
      <w:spacing w:after="0" w:line="240" w:lineRule="auto"/>
    </w:pPr>
  </w:style>
  <w:style w:type="character" w:styleId="FollowedHyperlink">
    <w:name w:val="FollowedHyperlink"/>
    <w:basedOn w:val="DefaultParagraphFont"/>
    <w:uiPriority w:val="99"/>
    <w:semiHidden/>
    <w:unhideWhenUsed/>
    <w:rsid w:val="004B543D"/>
    <w:rPr>
      <w:color w:val="954F72" w:themeColor="followedHyperlink"/>
      <w:u w:val="single"/>
    </w:rPr>
  </w:style>
  <w:style w:type="character" w:styleId="Emphasis">
    <w:name w:val="Emphasis"/>
    <w:basedOn w:val="DefaultParagraphFont"/>
    <w:uiPriority w:val="20"/>
    <w:qFormat/>
    <w:rsid w:val="00916DA2"/>
    <w:rPr>
      <w:i/>
      <w:iCs/>
    </w:rPr>
  </w:style>
  <w:style w:type="character" w:customStyle="1" w:styleId="apple-converted-space">
    <w:name w:val="apple-converted-space"/>
    <w:basedOn w:val="DefaultParagraphFont"/>
    <w:rsid w:val="00E16B96"/>
  </w:style>
  <w:style w:type="paragraph" w:styleId="Header">
    <w:name w:val="header"/>
    <w:basedOn w:val="Normal"/>
    <w:link w:val="HeaderChar"/>
    <w:uiPriority w:val="99"/>
    <w:unhideWhenUsed/>
    <w:rsid w:val="00E30E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49A8"/>
  </w:style>
  <w:style w:type="paragraph" w:styleId="Footer">
    <w:name w:val="footer"/>
    <w:basedOn w:val="Normal"/>
    <w:link w:val="FooterChar"/>
    <w:uiPriority w:val="99"/>
    <w:unhideWhenUsed/>
    <w:rsid w:val="00E30E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49A8"/>
  </w:style>
  <w:style w:type="character" w:customStyle="1" w:styleId="UnresolvedMention1">
    <w:name w:val="Unresolved Mention1"/>
    <w:basedOn w:val="DefaultParagraphFont"/>
    <w:uiPriority w:val="99"/>
    <w:semiHidden/>
    <w:unhideWhenUsed/>
    <w:rsid w:val="00A0220B"/>
    <w:rPr>
      <w:color w:val="605E5C"/>
      <w:shd w:val="clear" w:color="auto" w:fill="E1DFDD"/>
    </w:rPr>
  </w:style>
  <w:style w:type="paragraph" w:styleId="BodyText">
    <w:name w:val="Body Text"/>
    <w:basedOn w:val="Normal"/>
    <w:link w:val="BodyTextChar"/>
    <w:uiPriority w:val="1"/>
    <w:qFormat/>
    <w:rsid w:val="00B8162D"/>
    <w:pPr>
      <w:widowControl w:val="0"/>
      <w:autoSpaceDE w:val="0"/>
      <w:autoSpaceDN w:val="0"/>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B8162D"/>
    <w:rPr>
      <w:rFonts w:ascii="Calibri" w:eastAsia="Calibri" w:hAnsi="Calibri" w:cs="Calibri"/>
      <w:lang w:bidi="en-US"/>
    </w:rPr>
  </w:style>
  <w:style w:type="paragraph" w:styleId="NormalWeb">
    <w:name w:val="Normal (Web)"/>
    <w:basedOn w:val="Normal"/>
    <w:uiPriority w:val="99"/>
    <w:unhideWhenUsed/>
    <w:rsid w:val="00015DFA"/>
    <w:pPr>
      <w:spacing w:before="100" w:beforeAutospacing="1" w:after="100" w:afterAutospacing="1"/>
    </w:pPr>
  </w:style>
  <w:style w:type="character" w:customStyle="1" w:styleId="UnresolvedMention2">
    <w:name w:val="Unresolved Mention2"/>
    <w:basedOn w:val="DefaultParagraphFont"/>
    <w:uiPriority w:val="99"/>
    <w:semiHidden/>
    <w:unhideWhenUsed/>
    <w:rsid w:val="00CC2460"/>
    <w:rPr>
      <w:color w:val="605E5C"/>
      <w:shd w:val="clear" w:color="auto" w:fill="E1DFDD"/>
    </w:rPr>
  </w:style>
  <w:style w:type="character" w:customStyle="1" w:styleId="UnresolvedMention3">
    <w:name w:val="Unresolved Mention3"/>
    <w:basedOn w:val="DefaultParagraphFont"/>
    <w:uiPriority w:val="99"/>
    <w:semiHidden/>
    <w:unhideWhenUsed/>
    <w:rsid w:val="00A97045"/>
    <w:rPr>
      <w:color w:val="605E5C"/>
      <w:shd w:val="clear" w:color="auto" w:fill="E1DFDD"/>
    </w:rPr>
  </w:style>
  <w:style w:type="character" w:customStyle="1" w:styleId="UnresolvedMention4">
    <w:name w:val="Unresolved Mention4"/>
    <w:basedOn w:val="DefaultParagraphFont"/>
    <w:uiPriority w:val="99"/>
    <w:semiHidden/>
    <w:unhideWhenUsed/>
    <w:rsid w:val="00FC6995"/>
    <w:rPr>
      <w:color w:val="605E5C"/>
      <w:shd w:val="clear" w:color="auto" w:fill="E1DFDD"/>
    </w:rPr>
  </w:style>
  <w:style w:type="character" w:customStyle="1" w:styleId="yiv9090870932gmaildefault">
    <w:name w:val="yiv9090870932gmail_default"/>
    <w:basedOn w:val="DefaultParagraphFont"/>
    <w:rsid w:val="00E6237D"/>
  </w:style>
  <w:style w:type="character" w:customStyle="1" w:styleId="UnresolvedMention5">
    <w:name w:val="Unresolved Mention5"/>
    <w:basedOn w:val="DefaultParagraphFont"/>
    <w:uiPriority w:val="99"/>
    <w:semiHidden/>
    <w:unhideWhenUsed/>
    <w:rsid w:val="009E1807"/>
    <w:rPr>
      <w:color w:val="605E5C"/>
      <w:shd w:val="clear" w:color="auto" w:fill="E1DFDD"/>
    </w:rPr>
  </w:style>
  <w:style w:type="character" w:customStyle="1" w:styleId="commaitem">
    <w:name w:val="comma__item"/>
    <w:basedOn w:val="DefaultParagraphFont"/>
    <w:rsid w:val="009E1807"/>
  </w:style>
  <w:style w:type="character" w:customStyle="1" w:styleId="author-style">
    <w:name w:val="author-style"/>
    <w:basedOn w:val="DefaultParagraphFont"/>
    <w:rsid w:val="009E1807"/>
  </w:style>
  <w:style w:type="paragraph" w:styleId="PlainText">
    <w:name w:val="Plain Text"/>
    <w:basedOn w:val="Normal"/>
    <w:link w:val="PlainTextChar"/>
    <w:uiPriority w:val="99"/>
    <w:unhideWhenUsed/>
    <w:rsid w:val="002D0669"/>
    <w:rPr>
      <w:rFonts w:ascii="Calibri" w:eastAsiaTheme="minorHAnsi" w:hAnsi="Calibri"/>
      <w:sz w:val="36"/>
      <w:szCs w:val="36"/>
    </w:rPr>
  </w:style>
  <w:style w:type="character" w:customStyle="1" w:styleId="PlainTextChar">
    <w:name w:val="Plain Text Char"/>
    <w:basedOn w:val="DefaultParagraphFont"/>
    <w:link w:val="PlainText"/>
    <w:uiPriority w:val="99"/>
    <w:rsid w:val="002D0669"/>
    <w:rPr>
      <w:rFonts w:ascii="Calibri" w:hAnsi="Calibri"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159">
      <w:bodyDiv w:val="1"/>
      <w:marLeft w:val="0"/>
      <w:marRight w:val="0"/>
      <w:marTop w:val="0"/>
      <w:marBottom w:val="0"/>
      <w:divBdr>
        <w:top w:val="none" w:sz="0" w:space="0" w:color="auto"/>
        <w:left w:val="none" w:sz="0" w:space="0" w:color="auto"/>
        <w:bottom w:val="none" w:sz="0" w:space="0" w:color="auto"/>
        <w:right w:val="none" w:sz="0" w:space="0" w:color="auto"/>
      </w:divBdr>
    </w:div>
    <w:div w:id="145320625">
      <w:bodyDiv w:val="1"/>
      <w:marLeft w:val="0"/>
      <w:marRight w:val="0"/>
      <w:marTop w:val="0"/>
      <w:marBottom w:val="0"/>
      <w:divBdr>
        <w:top w:val="none" w:sz="0" w:space="0" w:color="auto"/>
        <w:left w:val="none" w:sz="0" w:space="0" w:color="auto"/>
        <w:bottom w:val="none" w:sz="0" w:space="0" w:color="auto"/>
        <w:right w:val="none" w:sz="0" w:space="0" w:color="auto"/>
      </w:divBdr>
    </w:div>
    <w:div w:id="168981216">
      <w:bodyDiv w:val="1"/>
      <w:marLeft w:val="0"/>
      <w:marRight w:val="0"/>
      <w:marTop w:val="0"/>
      <w:marBottom w:val="0"/>
      <w:divBdr>
        <w:top w:val="none" w:sz="0" w:space="0" w:color="auto"/>
        <w:left w:val="none" w:sz="0" w:space="0" w:color="auto"/>
        <w:bottom w:val="none" w:sz="0" w:space="0" w:color="auto"/>
        <w:right w:val="none" w:sz="0" w:space="0" w:color="auto"/>
      </w:divBdr>
    </w:div>
    <w:div w:id="244917639">
      <w:bodyDiv w:val="1"/>
      <w:marLeft w:val="0"/>
      <w:marRight w:val="0"/>
      <w:marTop w:val="0"/>
      <w:marBottom w:val="0"/>
      <w:divBdr>
        <w:top w:val="none" w:sz="0" w:space="0" w:color="auto"/>
        <w:left w:val="none" w:sz="0" w:space="0" w:color="auto"/>
        <w:bottom w:val="none" w:sz="0" w:space="0" w:color="auto"/>
        <w:right w:val="none" w:sz="0" w:space="0" w:color="auto"/>
      </w:divBdr>
    </w:div>
    <w:div w:id="249392435">
      <w:bodyDiv w:val="1"/>
      <w:marLeft w:val="0"/>
      <w:marRight w:val="0"/>
      <w:marTop w:val="0"/>
      <w:marBottom w:val="0"/>
      <w:divBdr>
        <w:top w:val="none" w:sz="0" w:space="0" w:color="auto"/>
        <w:left w:val="none" w:sz="0" w:space="0" w:color="auto"/>
        <w:bottom w:val="none" w:sz="0" w:space="0" w:color="auto"/>
        <w:right w:val="none" w:sz="0" w:space="0" w:color="auto"/>
      </w:divBdr>
    </w:div>
    <w:div w:id="348415279">
      <w:bodyDiv w:val="1"/>
      <w:marLeft w:val="0"/>
      <w:marRight w:val="0"/>
      <w:marTop w:val="0"/>
      <w:marBottom w:val="0"/>
      <w:divBdr>
        <w:top w:val="none" w:sz="0" w:space="0" w:color="auto"/>
        <w:left w:val="none" w:sz="0" w:space="0" w:color="auto"/>
        <w:bottom w:val="none" w:sz="0" w:space="0" w:color="auto"/>
        <w:right w:val="none" w:sz="0" w:space="0" w:color="auto"/>
      </w:divBdr>
    </w:div>
    <w:div w:id="470052579">
      <w:bodyDiv w:val="1"/>
      <w:marLeft w:val="0"/>
      <w:marRight w:val="0"/>
      <w:marTop w:val="0"/>
      <w:marBottom w:val="0"/>
      <w:divBdr>
        <w:top w:val="none" w:sz="0" w:space="0" w:color="auto"/>
        <w:left w:val="none" w:sz="0" w:space="0" w:color="auto"/>
        <w:bottom w:val="none" w:sz="0" w:space="0" w:color="auto"/>
        <w:right w:val="none" w:sz="0" w:space="0" w:color="auto"/>
      </w:divBdr>
    </w:div>
    <w:div w:id="547685319">
      <w:bodyDiv w:val="1"/>
      <w:marLeft w:val="0"/>
      <w:marRight w:val="0"/>
      <w:marTop w:val="0"/>
      <w:marBottom w:val="0"/>
      <w:divBdr>
        <w:top w:val="none" w:sz="0" w:space="0" w:color="auto"/>
        <w:left w:val="none" w:sz="0" w:space="0" w:color="auto"/>
        <w:bottom w:val="none" w:sz="0" w:space="0" w:color="auto"/>
        <w:right w:val="none" w:sz="0" w:space="0" w:color="auto"/>
      </w:divBdr>
    </w:div>
    <w:div w:id="619730772">
      <w:bodyDiv w:val="1"/>
      <w:marLeft w:val="0"/>
      <w:marRight w:val="0"/>
      <w:marTop w:val="0"/>
      <w:marBottom w:val="0"/>
      <w:divBdr>
        <w:top w:val="none" w:sz="0" w:space="0" w:color="auto"/>
        <w:left w:val="none" w:sz="0" w:space="0" w:color="auto"/>
        <w:bottom w:val="none" w:sz="0" w:space="0" w:color="auto"/>
        <w:right w:val="none" w:sz="0" w:space="0" w:color="auto"/>
      </w:divBdr>
      <w:divsChild>
        <w:div w:id="684941315">
          <w:marLeft w:val="0"/>
          <w:marRight w:val="0"/>
          <w:marTop w:val="0"/>
          <w:marBottom w:val="0"/>
          <w:divBdr>
            <w:top w:val="none" w:sz="0" w:space="0" w:color="auto"/>
            <w:left w:val="none" w:sz="0" w:space="0" w:color="auto"/>
            <w:bottom w:val="none" w:sz="0" w:space="0" w:color="auto"/>
            <w:right w:val="none" w:sz="0" w:space="0" w:color="auto"/>
          </w:divBdr>
        </w:div>
      </w:divsChild>
    </w:div>
    <w:div w:id="674652337">
      <w:bodyDiv w:val="1"/>
      <w:marLeft w:val="0"/>
      <w:marRight w:val="0"/>
      <w:marTop w:val="0"/>
      <w:marBottom w:val="0"/>
      <w:divBdr>
        <w:top w:val="none" w:sz="0" w:space="0" w:color="auto"/>
        <w:left w:val="none" w:sz="0" w:space="0" w:color="auto"/>
        <w:bottom w:val="none" w:sz="0" w:space="0" w:color="auto"/>
        <w:right w:val="none" w:sz="0" w:space="0" w:color="auto"/>
      </w:divBdr>
    </w:div>
    <w:div w:id="679164171">
      <w:bodyDiv w:val="1"/>
      <w:marLeft w:val="0"/>
      <w:marRight w:val="0"/>
      <w:marTop w:val="0"/>
      <w:marBottom w:val="0"/>
      <w:divBdr>
        <w:top w:val="none" w:sz="0" w:space="0" w:color="auto"/>
        <w:left w:val="none" w:sz="0" w:space="0" w:color="auto"/>
        <w:bottom w:val="none" w:sz="0" w:space="0" w:color="auto"/>
        <w:right w:val="none" w:sz="0" w:space="0" w:color="auto"/>
      </w:divBdr>
    </w:div>
    <w:div w:id="697585921">
      <w:bodyDiv w:val="1"/>
      <w:marLeft w:val="0"/>
      <w:marRight w:val="0"/>
      <w:marTop w:val="0"/>
      <w:marBottom w:val="0"/>
      <w:divBdr>
        <w:top w:val="none" w:sz="0" w:space="0" w:color="auto"/>
        <w:left w:val="none" w:sz="0" w:space="0" w:color="auto"/>
        <w:bottom w:val="none" w:sz="0" w:space="0" w:color="auto"/>
        <w:right w:val="none" w:sz="0" w:space="0" w:color="auto"/>
      </w:divBdr>
    </w:div>
    <w:div w:id="709456188">
      <w:bodyDiv w:val="1"/>
      <w:marLeft w:val="0"/>
      <w:marRight w:val="0"/>
      <w:marTop w:val="0"/>
      <w:marBottom w:val="0"/>
      <w:divBdr>
        <w:top w:val="none" w:sz="0" w:space="0" w:color="auto"/>
        <w:left w:val="none" w:sz="0" w:space="0" w:color="auto"/>
        <w:bottom w:val="none" w:sz="0" w:space="0" w:color="auto"/>
        <w:right w:val="none" w:sz="0" w:space="0" w:color="auto"/>
      </w:divBdr>
    </w:div>
    <w:div w:id="739064950">
      <w:bodyDiv w:val="1"/>
      <w:marLeft w:val="0"/>
      <w:marRight w:val="0"/>
      <w:marTop w:val="0"/>
      <w:marBottom w:val="0"/>
      <w:divBdr>
        <w:top w:val="none" w:sz="0" w:space="0" w:color="auto"/>
        <w:left w:val="none" w:sz="0" w:space="0" w:color="auto"/>
        <w:bottom w:val="none" w:sz="0" w:space="0" w:color="auto"/>
        <w:right w:val="none" w:sz="0" w:space="0" w:color="auto"/>
      </w:divBdr>
    </w:div>
    <w:div w:id="816608988">
      <w:bodyDiv w:val="1"/>
      <w:marLeft w:val="0"/>
      <w:marRight w:val="0"/>
      <w:marTop w:val="0"/>
      <w:marBottom w:val="0"/>
      <w:divBdr>
        <w:top w:val="none" w:sz="0" w:space="0" w:color="auto"/>
        <w:left w:val="none" w:sz="0" w:space="0" w:color="auto"/>
        <w:bottom w:val="none" w:sz="0" w:space="0" w:color="auto"/>
        <w:right w:val="none" w:sz="0" w:space="0" w:color="auto"/>
      </w:divBdr>
    </w:div>
    <w:div w:id="854463474">
      <w:bodyDiv w:val="1"/>
      <w:marLeft w:val="0"/>
      <w:marRight w:val="0"/>
      <w:marTop w:val="0"/>
      <w:marBottom w:val="0"/>
      <w:divBdr>
        <w:top w:val="none" w:sz="0" w:space="0" w:color="auto"/>
        <w:left w:val="none" w:sz="0" w:space="0" w:color="auto"/>
        <w:bottom w:val="none" w:sz="0" w:space="0" w:color="auto"/>
        <w:right w:val="none" w:sz="0" w:space="0" w:color="auto"/>
      </w:divBdr>
    </w:div>
    <w:div w:id="910966415">
      <w:bodyDiv w:val="1"/>
      <w:marLeft w:val="0"/>
      <w:marRight w:val="0"/>
      <w:marTop w:val="0"/>
      <w:marBottom w:val="0"/>
      <w:divBdr>
        <w:top w:val="none" w:sz="0" w:space="0" w:color="auto"/>
        <w:left w:val="none" w:sz="0" w:space="0" w:color="auto"/>
        <w:bottom w:val="none" w:sz="0" w:space="0" w:color="auto"/>
        <w:right w:val="none" w:sz="0" w:space="0" w:color="auto"/>
      </w:divBdr>
    </w:div>
    <w:div w:id="1040738856">
      <w:bodyDiv w:val="1"/>
      <w:marLeft w:val="0"/>
      <w:marRight w:val="0"/>
      <w:marTop w:val="0"/>
      <w:marBottom w:val="0"/>
      <w:divBdr>
        <w:top w:val="none" w:sz="0" w:space="0" w:color="auto"/>
        <w:left w:val="none" w:sz="0" w:space="0" w:color="auto"/>
        <w:bottom w:val="none" w:sz="0" w:space="0" w:color="auto"/>
        <w:right w:val="none" w:sz="0" w:space="0" w:color="auto"/>
      </w:divBdr>
    </w:div>
    <w:div w:id="1057320086">
      <w:bodyDiv w:val="1"/>
      <w:marLeft w:val="0"/>
      <w:marRight w:val="0"/>
      <w:marTop w:val="0"/>
      <w:marBottom w:val="0"/>
      <w:divBdr>
        <w:top w:val="none" w:sz="0" w:space="0" w:color="auto"/>
        <w:left w:val="none" w:sz="0" w:space="0" w:color="auto"/>
        <w:bottom w:val="none" w:sz="0" w:space="0" w:color="auto"/>
        <w:right w:val="none" w:sz="0" w:space="0" w:color="auto"/>
      </w:divBdr>
    </w:div>
    <w:div w:id="1064066146">
      <w:bodyDiv w:val="1"/>
      <w:marLeft w:val="0"/>
      <w:marRight w:val="0"/>
      <w:marTop w:val="0"/>
      <w:marBottom w:val="0"/>
      <w:divBdr>
        <w:top w:val="none" w:sz="0" w:space="0" w:color="auto"/>
        <w:left w:val="none" w:sz="0" w:space="0" w:color="auto"/>
        <w:bottom w:val="none" w:sz="0" w:space="0" w:color="auto"/>
        <w:right w:val="none" w:sz="0" w:space="0" w:color="auto"/>
      </w:divBdr>
    </w:div>
    <w:div w:id="1254782451">
      <w:bodyDiv w:val="1"/>
      <w:marLeft w:val="0"/>
      <w:marRight w:val="0"/>
      <w:marTop w:val="0"/>
      <w:marBottom w:val="0"/>
      <w:divBdr>
        <w:top w:val="none" w:sz="0" w:space="0" w:color="auto"/>
        <w:left w:val="none" w:sz="0" w:space="0" w:color="auto"/>
        <w:bottom w:val="none" w:sz="0" w:space="0" w:color="auto"/>
        <w:right w:val="none" w:sz="0" w:space="0" w:color="auto"/>
      </w:divBdr>
    </w:div>
    <w:div w:id="1297683386">
      <w:bodyDiv w:val="1"/>
      <w:marLeft w:val="0"/>
      <w:marRight w:val="0"/>
      <w:marTop w:val="0"/>
      <w:marBottom w:val="0"/>
      <w:divBdr>
        <w:top w:val="none" w:sz="0" w:space="0" w:color="auto"/>
        <w:left w:val="none" w:sz="0" w:space="0" w:color="auto"/>
        <w:bottom w:val="none" w:sz="0" w:space="0" w:color="auto"/>
        <w:right w:val="none" w:sz="0" w:space="0" w:color="auto"/>
      </w:divBdr>
    </w:div>
    <w:div w:id="1326470048">
      <w:bodyDiv w:val="1"/>
      <w:marLeft w:val="0"/>
      <w:marRight w:val="0"/>
      <w:marTop w:val="0"/>
      <w:marBottom w:val="0"/>
      <w:divBdr>
        <w:top w:val="none" w:sz="0" w:space="0" w:color="auto"/>
        <w:left w:val="none" w:sz="0" w:space="0" w:color="auto"/>
        <w:bottom w:val="none" w:sz="0" w:space="0" w:color="auto"/>
        <w:right w:val="none" w:sz="0" w:space="0" w:color="auto"/>
      </w:divBdr>
    </w:div>
    <w:div w:id="1333070365">
      <w:bodyDiv w:val="1"/>
      <w:marLeft w:val="0"/>
      <w:marRight w:val="0"/>
      <w:marTop w:val="0"/>
      <w:marBottom w:val="0"/>
      <w:divBdr>
        <w:top w:val="none" w:sz="0" w:space="0" w:color="auto"/>
        <w:left w:val="none" w:sz="0" w:space="0" w:color="auto"/>
        <w:bottom w:val="none" w:sz="0" w:space="0" w:color="auto"/>
        <w:right w:val="none" w:sz="0" w:space="0" w:color="auto"/>
      </w:divBdr>
    </w:div>
    <w:div w:id="1335961708">
      <w:bodyDiv w:val="1"/>
      <w:marLeft w:val="0"/>
      <w:marRight w:val="0"/>
      <w:marTop w:val="0"/>
      <w:marBottom w:val="0"/>
      <w:divBdr>
        <w:top w:val="none" w:sz="0" w:space="0" w:color="auto"/>
        <w:left w:val="none" w:sz="0" w:space="0" w:color="auto"/>
        <w:bottom w:val="none" w:sz="0" w:space="0" w:color="auto"/>
        <w:right w:val="none" w:sz="0" w:space="0" w:color="auto"/>
      </w:divBdr>
    </w:div>
    <w:div w:id="1461460080">
      <w:bodyDiv w:val="1"/>
      <w:marLeft w:val="0"/>
      <w:marRight w:val="0"/>
      <w:marTop w:val="0"/>
      <w:marBottom w:val="0"/>
      <w:divBdr>
        <w:top w:val="none" w:sz="0" w:space="0" w:color="auto"/>
        <w:left w:val="none" w:sz="0" w:space="0" w:color="auto"/>
        <w:bottom w:val="none" w:sz="0" w:space="0" w:color="auto"/>
        <w:right w:val="none" w:sz="0" w:space="0" w:color="auto"/>
      </w:divBdr>
    </w:div>
    <w:div w:id="1485664574">
      <w:bodyDiv w:val="1"/>
      <w:marLeft w:val="0"/>
      <w:marRight w:val="0"/>
      <w:marTop w:val="0"/>
      <w:marBottom w:val="0"/>
      <w:divBdr>
        <w:top w:val="none" w:sz="0" w:space="0" w:color="auto"/>
        <w:left w:val="none" w:sz="0" w:space="0" w:color="auto"/>
        <w:bottom w:val="none" w:sz="0" w:space="0" w:color="auto"/>
        <w:right w:val="none" w:sz="0" w:space="0" w:color="auto"/>
      </w:divBdr>
    </w:div>
    <w:div w:id="1524247039">
      <w:bodyDiv w:val="1"/>
      <w:marLeft w:val="0"/>
      <w:marRight w:val="0"/>
      <w:marTop w:val="0"/>
      <w:marBottom w:val="0"/>
      <w:divBdr>
        <w:top w:val="none" w:sz="0" w:space="0" w:color="auto"/>
        <w:left w:val="none" w:sz="0" w:space="0" w:color="auto"/>
        <w:bottom w:val="none" w:sz="0" w:space="0" w:color="auto"/>
        <w:right w:val="none" w:sz="0" w:space="0" w:color="auto"/>
      </w:divBdr>
    </w:div>
    <w:div w:id="1527938762">
      <w:bodyDiv w:val="1"/>
      <w:marLeft w:val="0"/>
      <w:marRight w:val="0"/>
      <w:marTop w:val="0"/>
      <w:marBottom w:val="0"/>
      <w:divBdr>
        <w:top w:val="none" w:sz="0" w:space="0" w:color="auto"/>
        <w:left w:val="none" w:sz="0" w:space="0" w:color="auto"/>
        <w:bottom w:val="none" w:sz="0" w:space="0" w:color="auto"/>
        <w:right w:val="none" w:sz="0" w:space="0" w:color="auto"/>
      </w:divBdr>
    </w:div>
    <w:div w:id="1590192792">
      <w:bodyDiv w:val="1"/>
      <w:marLeft w:val="0"/>
      <w:marRight w:val="0"/>
      <w:marTop w:val="0"/>
      <w:marBottom w:val="0"/>
      <w:divBdr>
        <w:top w:val="none" w:sz="0" w:space="0" w:color="auto"/>
        <w:left w:val="none" w:sz="0" w:space="0" w:color="auto"/>
        <w:bottom w:val="none" w:sz="0" w:space="0" w:color="auto"/>
        <w:right w:val="none" w:sz="0" w:space="0" w:color="auto"/>
      </w:divBdr>
    </w:div>
    <w:div w:id="1660839629">
      <w:bodyDiv w:val="1"/>
      <w:marLeft w:val="0"/>
      <w:marRight w:val="0"/>
      <w:marTop w:val="0"/>
      <w:marBottom w:val="0"/>
      <w:divBdr>
        <w:top w:val="none" w:sz="0" w:space="0" w:color="auto"/>
        <w:left w:val="none" w:sz="0" w:space="0" w:color="auto"/>
        <w:bottom w:val="none" w:sz="0" w:space="0" w:color="auto"/>
        <w:right w:val="none" w:sz="0" w:space="0" w:color="auto"/>
      </w:divBdr>
    </w:div>
    <w:div w:id="1704285923">
      <w:bodyDiv w:val="1"/>
      <w:marLeft w:val="0"/>
      <w:marRight w:val="0"/>
      <w:marTop w:val="0"/>
      <w:marBottom w:val="0"/>
      <w:divBdr>
        <w:top w:val="none" w:sz="0" w:space="0" w:color="auto"/>
        <w:left w:val="none" w:sz="0" w:space="0" w:color="auto"/>
        <w:bottom w:val="none" w:sz="0" w:space="0" w:color="auto"/>
        <w:right w:val="none" w:sz="0" w:space="0" w:color="auto"/>
      </w:divBdr>
    </w:div>
    <w:div w:id="1749115405">
      <w:bodyDiv w:val="1"/>
      <w:marLeft w:val="0"/>
      <w:marRight w:val="0"/>
      <w:marTop w:val="0"/>
      <w:marBottom w:val="0"/>
      <w:divBdr>
        <w:top w:val="none" w:sz="0" w:space="0" w:color="auto"/>
        <w:left w:val="none" w:sz="0" w:space="0" w:color="auto"/>
        <w:bottom w:val="none" w:sz="0" w:space="0" w:color="auto"/>
        <w:right w:val="none" w:sz="0" w:space="0" w:color="auto"/>
      </w:divBdr>
    </w:div>
    <w:div w:id="1763211861">
      <w:bodyDiv w:val="1"/>
      <w:marLeft w:val="0"/>
      <w:marRight w:val="0"/>
      <w:marTop w:val="0"/>
      <w:marBottom w:val="0"/>
      <w:divBdr>
        <w:top w:val="none" w:sz="0" w:space="0" w:color="auto"/>
        <w:left w:val="none" w:sz="0" w:space="0" w:color="auto"/>
        <w:bottom w:val="none" w:sz="0" w:space="0" w:color="auto"/>
        <w:right w:val="none" w:sz="0" w:space="0" w:color="auto"/>
      </w:divBdr>
      <w:divsChild>
        <w:div w:id="199715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928356">
      <w:bodyDiv w:val="1"/>
      <w:marLeft w:val="0"/>
      <w:marRight w:val="0"/>
      <w:marTop w:val="0"/>
      <w:marBottom w:val="0"/>
      <w:divBdr>
        <w:top w:val="none" w:sz="0" w:space="0" w:color="auto"/>
        <w:left w:val="none" w:sz="0" w:space="0" w:color="auto"/>
        <w:bottom w:val="none" w:sz="0" w:space="0" w:color="auto"/>
        <w:right w:val="none" w:sz="0" w:space="0" w:color="auto"/>
      </w:divBdr>
      <w:divsChild>
        <w:div w:id="1191843584">
          <w:marLeft w:val="0"/>
          <w:marRight w:val="0"/>
          <w:marTop w:val="240"/>
          <w:marBottom w:val="240"/>
          <w:divBdr>
            <w:top w:val="none" w:sz="0" w:space="0" w:color="auto"/>
            <w:left w:val="none" w:sz="0" w:space="0" w:color="auto"/>
            <w:bottom w:val="none" w:sz="0" w:space="0" w:color="auto"/>
            <w:right w:val="none" w:sz="0" w:space="0" w:color="auto"/>
          </w:divBdr>
          <w:divsChild>
            <w:div w:id="491021431">
              <w:marLeft w:val="0"/>
              <w:marRight w:val="0"/>
              <w:marTop w:val="0"/>
              <w:marBottom w:val="0"/>
              <w:divBdr>
                <w:top w:val="none" w:sz="0" w:space="0" w:color="auto"/>
                <w:left w:val="none" w:sz="0" w:space="0" w:color="auto"/>
                <w:bottom w:val="none" w:sz="0" w:space="0" w:color="auto"/>
                <w:right w:val="none" w:sz="0" w:space="0" w:color="auto"/>
              </w:divBdr>
            </w:div>
          </w:divsChild>
        </w:div>
        <w:div w:id="236601468">
          <w:marLeft w:val="0"/>
          <w:marRight w:val="0"/>
          <w:marTop w:val="240"/>
          <w:marBottom w:val="240"/>
          <w:divBdr>
            <w:top w:val="none" w:sz="0" w:space="0" w:color="auto"/>
            <w:left w:val="none" w:sz="0" w:space="0" w:color="auto"/>
            <w:bottom w:val="none" w:sz="0" w:space="0" w:color="auto"/>
            <w:right w:val="none" w:sz="0" w:space="0" w:color="auto"/>
          </w:divBdr>
          <w:divsChild>
            <w:div w:id="1476289543">
              <w:marLeft w:val="0"/>
              <w:marRight w:val="0"/>
              <w:marTop w:val="0"/>
              <w:marBottom w:val="0"/>
              <w:divBdr>
                <w:top w:val="none" w:sz="0" w:space="0" w:color="auto"/>
                <w:left w:val="none" w:sz="0" w:space="0" w:color="auto"/>
                <w:bottom w:val="none" w:sz="0" w:space="0" w:color="auto"/>
                <w:right w:val="none" w:sz="0" w:space="0" w:color="auto"/>
              </w:divBdr>
            </w:div>
            <w:div w:id="2031952475">
              <w:marLeft w:val="0"/>
              <w:marRight w:val="0"/>
              <w:marTop w:val="0"/>
              <w:marBottom w:val="0"/>
              <w:divBdr>
                <w:top w:val="none" w:sz="0" w:space="0" w:color="auto"/>
                <w:left w:val="none" w:sz="0" w:space="0" w:color="auto"/>
                <w:bottom w:val="none" w:sz="0" w:space="0" w:color="auto"/>
                <w:right w:val="none" w:sz="0" w:space="0" w:color="auto"/>
              </w:divBdr>
            </w:div>
            <w:div w:id="3373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2110">
      <w:bodyDiv w:val="1"/>
      <w:marLeft w:val="0"/>
      <w:marRight w:val="0"/>
      <w:marTop w:val="0"/>
      <w:marBottom w:val="0"/>
      <w:divBdr>
        <w:top w:val="none" w:sz="0" w:space="0" w:color="auto"/>
        <w:left w:val="none" w:sz="0" w:space="0" w:color="auto"/>
        <w:bottom w:val="none" w:sz="0" w:space="0" w:color="auto"/>
        <w:right w:val="none" w:sz="0" w:space="0" w:color="auto"/>
      </w:divBdr>
    </w:div>
    <w:div w:id="1849825918">
      <w:bodyDiv w:val="1"/>
      <w:marLeft w:val="0"/>
      <w:marRight w:val="0"/>
      <w:marTop w:val="0"/>
      <w:marBottom w:val="0"/>
      <w:divBdr>
        <w:top w:val="none" w:sz="0" w:space="0" w:color="auto"/>
        <w:left w:val="none" w:sz="0" w:space="0" w:color="auto"/>
        <w:bottom w:val="none" w:sz="0" w:space="0" w:color="auto"/>
        <w:right w:val="none" w:sz="0" w:space="0" w:color="auto"/>
      </w:divBdr>
    </w:div>
    <w:div w:id="1875388119">
      <w:bodyDiv w:val="1"/>
      <w:marLeft w:val="0"/>
      <w:marRight w:val="0"/>
      <w:marTop w:val="0"/>
      <w:marBottom w:val="0"/>
      <w:divBdr>
        <w:top w:val="none" w:sz="0" w:space="0" w:color="auto"/>
        <w:left w:val="none" w:sz="0" w:space="0" w:color="auto"/>
        <w:bottom w:val="none" w:sz="0" w:space="0" w:color="auto"/>
        <w:right w:val="none" w:sz="0" w:space="0" w:color="auto"/>
      </w:divBdr>
    </w:div>
    <w:div w:id="1887600219">
      <w:bodyDiv w:val="1"/>
      <w:marLeft w:val="0"/>
      <w:marRight w:val="0"/>
      <w:marTop w:val="0"/>
      <w:marBottom w:val="0"/>
      <w:divBdr>
        <w:top w:val="none" w:sz="0" w:space="0" w:color="auto"/>
        <w:left w:val="none" w:sz="0" w:space="0" w:color="auto"/>
        <w:bottom w:val="none" w:sz="0" w:space="0" w:color="auto"/>
        <w:right w:val="none" w:sz="0" w:space="0" w:color="auto"/>
      </w:divBdr>
    </w:div>
    <w:div w:id="1913351497">
      <w:bodyDiv w:val="1"/>
      <w:marLeft w:val="0"/>
      <w:marRight w:val="0"/>
      <w:marTop w:val="0"/>
      <w:marBottom w:val="0"/>
      <w:divBdr>
        <w:top w:val="none" w:sz="0" w:space="0" w:color="auto"/>
        <w:left w:val="none" w:sz="0" w:space="0" w:color="auto"/>
        <w:bottom w:val="none" w:sz="0" w:space="0" w:color="auto"/>
        <w:right w:val="none" w:sz="0" w:space="0" w:color="auto"/>
      </w:divBdr>
    </w:div>
    <w:div w:id="2056420377">
      <w:bodyDiv w:val="1"/>
      <w:marLeft w:val="0"/>
      <w:marRight w:val="0"/>
      <w:marTop w:val="0"/>
      <w:marBottom w:val="0"/>
      <w:divBdr>
        <w:top w:val="none" w:sz="0" w:space="0" w:color="auto"/>
        <w:left w:val="none" w:sz="0" w:space="0" w:color="auto"/>
        <w:bottom w:val="none" w:sz="0" w:space="0" w:color="auto"/>
        <w:right w:val="none" w:sz="0" w:space="0" w:color="auto"/>
      </w:divBdr>
    </w:div>
    <w:div w:id="2066491628">
      <w:bodyDiv w:val="1"/>
      <w:marLeft w:val="0"/>
      <w:marRight w:val="0"/>
      <w:marTop w:val="0"/>
      <w:marBottom w:val="0"/>
      <w:divBdr>
        <w:top w:val="none" w:sz="0" w:space="0" w:color="auto"/>
        <w:left w:val="none" w:sz="0" w:space="0" w:color="auto"/>
        <w:bottom w:val="none" w:sz="0" w:space="0" w:color="auto"/>
        <w:right w:val="none" w:sz="0" w:space="0" w:color="auto"/>
      </w:divBdr>
    </w:div>
    <w:div w:id="2092312342">
      <w:bodyDiv w:val="1"/>
      <w:marLeft w:val="0"/>
      <w:marRight w:val="0"/>
      <w:marTop w:val="0"/>
      <w:marBottom w:val="0"/>
      <w:divBdr>
        <w:top w:val="none" w:sz="0" w:space="0" w:color="auto"/>
        <w:left w:val="none" w:sz="0" w:space="0" w:color="auto"/>
        <w:bottom w:val="none" w:sz="0" w:space="0" w:color="auto"/>
        <w:right w:val="none" w:sz="0" w:space="0" w:color="auto"/>
      </w:divBdr>
    </w:div>
    <w:div w:id="21162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ndfonline.com/toc/fjhr20/curr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full/10.1080/13642987.2021.1947808" TargetMode="External"/><Relationship Id="rId17" Type="http://schemas.openxmlformats.org/officeDocument/2006/relationships/hyperlink" Target="https://www.tandfonline.com/doi/full/10.1080/13642987.2021.1947808" TargetMode="External"/><Relationship Id="rId2" Type="http://schemas.openxmlformats.org/officeDocument/2006/relationships/numbering" Target="numbering.xml"/><Relationship Id="rId16" Type="http://schemas.openxmlformats.org/officeDocument/2006/relationships/hyperlink" Target="https://www.tandfonline.com/toc/fjhr20/curr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ucla.edu/faculty/heymann" TargetMode="External"/><Relationship Id="rId5" Type="http://schemas.openxmlformats.org/officeDocument/2006/relationships/webSettings" Target="webSettings.xml"/><Relationship Id="rId15" Type="http://schemas.openxmlformats.org/officeDocument/2006/relationships/hyperlink" Target="http://worldpolicycenter.org/" TargetMode="External"/><Relationship Id="rId10" Type="http://schemas.openxmlformats.org/officeDocument/2006/relationships/hyperlink" Target="https://ph.ucla.edu/research/centers/world-policy-analysis-cen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ssmith@support.ucla.edu" TargetMode="External"/><Relationship Id="rId14" Type="http://schemas.openxmlformats.org/officeDocument/2006/relationships/hyperlink" Target="https://www.tandfonline.com/doi/full/10.1080/13642987.2021.1947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01E3-13C9-47AA-BC31-D8E93A6B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Cajigal</dc:creator>
  <cp:lastModifiedBy>Ross Weistroffer</cp:lastModifiedBy>
  <cp:revision>6</cp:revision>
  <cp:lastPrinted>2020-07-07T17:46:00Z</cp:lastPrinted>
  <dcterms:created xsi:type="dcterms:W3CDTF">2021-06-30T04:14:00Z</dcterms:created>
  <dcterms:modified xsi:type="dcterms:W3CDTF">2021-07-14T14:48:00Z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