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FE6AE" w14:textId="55392514" w:rsidR="00502EC2" w:rsidRPr="007925FE" w:rsidRDefault="00C20948" w:rsidP="001A5F66">
      <w:pPr>
        <w:rPr>
          <w:rFonts w:asciiTheme="minorHAnsi" w:hAnsiTheme="minorHAnsi" w:cstheme="minorHAnsi"/>
        </w:rPr>
      </w:pPr>
      <w:r w:rsidRPr="007925FE">
        <w:rPr>
          <w:rFonts w:asciiTheme="minorHAnsi" w:hAnsiTheme="minorHAnsi" w:cstheme="minorHAnsi"/>
          <w:noProof/>
        </w:rPr>
        <w:drawing>
          <wp:inline distT="0" distB="0" distL="0" distR="0" wp14:anchorId="110FA522" wp14:editId="7D477920">
            <wp:extent cx="2002564" cy="560717"/>
            <wp:effectExtent l="0" t="0" r="0" b="0"/>
            <wp:docPr id="3" name="Picture 3" descr="C:\Users\bssmith\AppData\Local\Microsoft\Windows\INetCache\Content.Word\FSPH logo- 300W- blue-bxd-blk_f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ssmith\AppData\Local\Microsoft\Windows\INetCache\Content.Word\FSPH logo- 300W- blue-bxd-blk_fo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397" cy="590350"/>
                    </a:xfrm>
                    <a:prstGeom prst="rect">
                      <a:avLst/>
                    </a:prstGeom>
                    <a:noFill/>
                    <a:ln>
                      <a:noFill/>
                    </a:ln>
                  </pic:spPr>
                </pic:pic>
              </a:graphicData>
            </a:graphic>
          </wp:inline>
        </w:drawing>
      </w:r>
    </w:p>
    <w:p w14:paraId="2C564E06" w14:textId="57F15500" w:rsidR="0057275D" w:rsidRPr="007925FE" w:rsidRDefault="00C20948" w:rsidP="00E30EA8">
      <w:pPr>
        <w:rPr>
          <w:rFonts w:asciiTheme="minorHAnsi" w:hAnsiTheme="minorHAnsi" w:cstheme="minorHAnsi"/>
          <w:sz w:val="18"/>
          <w:szCs w:val="18"/>
        </w:rPr>
      </w:pPr>
      <w:r w:rsidRPr="007925FE">
        <w:rPr>
          <w:rFonts w:asciiTheme="minorHAnsi" w:hAnsiTheme="minorHAnsi" w:cstheme="minorHAnsi"/>
          <w:sz w:val="18"/>
          <w:szCs w:val="18"/>
        </w:rPr>
        <w:t>Brad Smith</w:t>
      </w:r>
    </w:p>
    <w:p w14:paraId="10547616" w14:textId="03F97CD6" w:rsidR="00643C2B" w:rsidRPr="007925FE" w:rsidRDefault="00183F13">
      <w:pPr>
        <w:rPr>
          <w:rFonts w:asciiTheme="minorHAnsi" w:hAnsiTheme="minorHAnsi" w:cstheme="minorHAnsi"/>
          <w:sz w:val="18"/>
          <w:szCs w:val="18"/>
        </w:rPr>
      </w:pPr>
      <w:r w:rsidRPr="007925FE">
        <w:rPr>
          <w:rFonts w:asciiTheme="minorHAnsi" w:hAnsiTheme="minorHAnsi" w:cstheme="minorHAnsi"/>
          <w:sz w:val="18"/>
          <w:szCs w:val="18"/>
        </w:rPr>
        <w:t>Senior Public Relations Officer</w:t>
      </w:r>
    </w:p>
    <w:p w14:paraId="46F1646C" w14:textId="6C44393B" w:rsidR="0028175C" w:rsidRPr="007925FE" w:rsidRDefault="0028175C">
      <w:pPr>
        <w:rPr>
          <w:rFonts w:asciiTheme="minorHAnsi" w:hAnsiTheme="minorHAnsi" w:cstheme="minorHAnsi"/>
          <w:sz w:val="18"/>
          <w:szCs w:val="18"/>
        </w:rPr>
      </w:pPr>
      <w:r w:rsidRPr="007925FE">
        <w:rPr>
          <w:rFonts w:asciiTheme="minorHAnsi" w:hAnsiTheme="minorHAnsi" w:cstheme="minorHAnsi"/>
          <w:b/>
          <w:sz w:val="18"/>
          <w:szCs w:val="18"/>
        </w:rPr>
        <w:t>UCLA Fielding School of Public Health</w:t>
      </w:r>
    </w:p>
    <w:p w14:paraId="2A7AB86E" w14:textId="39D2C272" w:rsidR="00B77B99" w:rsidRDefault="00226E56" w:rsidP="006B6669">
      <w:pPr>
        <w:rPr>
          <w:rStyle w:val="Hyperlink"/>
          <w:rFonts w:asciiTheme="minorHAnsi" w:hAnsiTheme="minorHAnsi" w:cstheme="minorHAnsi"/>
          <w:color w:val="auto"/>
          <w:sz w:val="18"/>
          <w:szCs w:val="18"/>
          <w:u w:val="none"/>
        </w:rPr>
      </w:pPr>
      <w:hyperlink r:id="rId9" w:history="1">
        <w:r w:rsidR="00C20948" w:rsidRPr="007925FE">
          <w:rPr>
            <w:rStyle w:val="Hyperlink"/>
            <w:rFonts w:asciiTheme="minorHAnsi" w:hAnsiTheme="minorHAnsi" w:cstheme="minorHAnsi"/>
            <w:sz w:val="18"/>
            <w:szCs w:val="18"/>
          </w:rPr>
          <w:t>bssmith@support.ucla.edu</w:t>
        </w:r>
      </w:hyperlink>
      <w:r w:rsidR="00A016DD" w:rsidRPr="007925FE">
        <w:rPr>
          <w:rFonts w:asciiTheme="minorHAnsi" w:hAnsiTheme="minorHAnsi" w:cstheme="minorHAnsi"/>
          <w:sz w:val="18"/>
          <w:szCs w:val="18"/>
        </w:rPr>
        <w:t xml:space="preserve">; </w:t>
      </w:r>
      <w:r w:rsidR="0088603D" w:rsidRPr="007925FE">
        <w:rPr>
          <w:rStyle w:val="Hyperlink"/>
          <w:rFonts w:asciiTheme="minorHAnsi" w:hAnsiTheme="minorHAnsi" w:cstheme="minorHAnsi"/>
          <w:color w:val="auto"/>
          <w:sz w:val="18"/>
          <w:szCs w:val="18"/>
          <w:u w:val="none"/>
        </w:rPr>
        <w:t>424.832.6408</w:t>
      </w:r>
    </w:p>
    <w:p w14:paraId="4220C67D" w14:textId="77777777" w:rsidR="00F30A2E" w:rsidRDefault="00F30A2E" w:rsidP="00C25347">
      <w:pPr>
        <w:pStyle w:val="BodyText"/>
        <w:spacing w:after="240" w:line="276" w:lineRule="auto"/>
        <w:jc w:val="center"/>
        <w:rPr>
          <w:rFonts w:ascii="Cambria" w:hAnsi="Cambria" w:cstheme="minorBidi"/>
          <w:b/>
          <w:bCs/>
          <w:sz w:val="36"/>
          <w:szCs w:val="36"/>
        </w:rPr>
      </w:pPr>
    </w:p>
    <w:p w14:paraId="63F8AE86" w14:textId="4ACB72C8" w:rsidR="00B8162D" w:rsidRPr="007925FE" w:rsidRDefault="001D105B" w:rsidP="00C25347">
      <w:pPr>
        <w:pStyle w:val="BodyText"/>
        <w:spacing w:after="240" w:line="276" w:lineRule="auto"/>
        <w:jc w:val="center"/>
        <w:rPr>
          <w:rFonts w:ascii="Cambria" w:hAnsi="Cambria" w:cstheme="minorBidi"/>
          <w:b/>
          <w:bCs/>
          <w:sz w:val="36"/>
          <w:szCs w:val="36"/>
        </w:rPr>
      </w:pPr>
      <w:bookmarkStart w:id="0" w:name="_GoBack"/>
      <w:bookmarkEnd w:id="0"/>
      <w:r w:rsidRPr="007925FE">
        <w:rPr>
          <w:rFonts w:ascii="Cambria" w:hAnsi="Cambria" w:cstheme="minorBidi"/>
          <w:b/>
          <w:bCs/>
          <w:sz w:val="36"/>
          <w:szCs w:val="36"/>
        </w:rPr>
        <w:t xml:space="preserve">UCLA </w:t>
      </w:r>
      <w:r w:rsidR="00E67BA9" w:rsidRPr="007925FE">
        <w:rPr>
          <w:rFonts w:ascii="Cambria" w:hAnsi="Cambria" w:cstheme="minorBidi"/>
          <w:b/>
          <w:bCs/>
          <w:sz w:val="36"/>
          <w:szCs w:val="36"/>
        </w:rPr>
        <w:t xml:space="preserve">Research Finds </w:t>
      </w:r>
      <w:r w:rsidR="00526108">
        <w:rPr>
          <w:rFonts w:ascii="Cambria" w:hAnsi="Cambria" w:cstheme="minorBidi"/>
          <w:b/>
          <w:bCs/>
          <w:sz w:val="36"/>
          <w:szCs w:val="36"/>
        </w:rPr>
        <w:t>that U.S. Sick</w:t>
      </w:r>
      <w:r w:rsidR="00CF3206">
        <w:rPr>
          <w:rFonts w:ascii="Cambria" w:hAnsi="Cambria" w:cstheme="minorBidi"/>
          <w:b/>
          <w:bCs/>
          <w:sz w:val="36"/>
          <w:szCs w:val="36"/>
        </w:rPr>
        <w:t xml:space="preserve"> and Medical</w:t>
      </w:r>
      <w:r w:rsidR="00526108">
        <w:rPr>
          <w:rFonts w:ascii="Cambria" w:hAnsi="Cambria" w:cstheme="minorBidi"/>
          <w:b/>
          <w:bCs/>
          <w:sz w:val="36"/>
          <w:szCs w:val="36"/>
        </w:rPr>
        <w:t xml:space="preserve"> Leave Policies Widen Racial Inequalities, Lag </w:t>
      </w:r>
      <w:r w:rsidR="00DD5BD6">
        <w:rPr>
          <w:rFonts w:ascii="Cambria" w:hAnsi="Cambria" w:cstheme="minorBidi"/>
          <w:b/>
          <w:bCs/>
          <w:sz w:val="36"/>
          <w:szCs w:val="36"/>
        </w:rPr>
        <w:t>Nearly Every Other Country</w:t>
      </w:r>
    </w:p>
    <w:p w14:paraId="6E35336C" w14:textId="73052689" w:rsidR="00BC5F48" w:rsidRPr="00B61455" w:rsidRDefault="00BB49DD" w:rsidP="00A973D5">
      <w:pPr>
        <w:spacing w:after="150"/>
        <w:rPr>
          <w:rFonts w:asciiTheme="minorHAnsi" w:hAnsiTheme="minorHAnsi" w:cstheme="minorHAnsi"/>
          <w:color w:val="333333"/>
          <w:sz w:val="22"/>
          <w:szCs w:val="22"/>
        </w:rPr>
      </w:pPr>
      <w:r w:rsidRPr="00B61455">
        <w:rPr>
          <w:rFonts w:asciiTheme="minorHAnsi" w:hAnsiTheme="minorHAnsi" w:cstheme="minorHAnsi"/>
          <w:color w:val="333333"/>
          <w:sz w:val="22"/>
          <w:szCs w:val="22"/>
        </w:rPr>
        <w:t>LOS ANGELES</w:t>
      </w:r>
      <w:r w:rsidR="00ED6FDD" w:rsidRPr="00B61455">
        <w:rPr>
          <w:rFonts w:asciiTheme="minorHAnsi" w:hAnsiTheme="minorHAnsi" w:cstheme="minorHAnsi"/>
          <w:color w:val="333333"/>
          <w:sz w:val="22"/>
          <w:szCs w:val="22"/>
        </w:rPr>
        <w:t xml:space="preserve"> (</w:t>
      </w:r>
      <w:r w:rsidR="001D105B" w:rsidRPr="00B61455">
        <w:rPr>
          <w:rFonts w:asciiTheme="minorHAnsi" w:hAnsiTheme="minorHAnsi" w:cstheme="minorHAnsi"/>
          <w:color w:val="333333"/>
          <w:sz w:val="22"/>
          <w:szCs w:val="22"/>
        </w:rPr>
        <w:t>July</w:t>
      </w:r>
      <w:r w:rsidR="00F03690" w:rsidRPr="00B61455">
        <w:rPr>
          <w:rFonts w:asciiTheme="minorHAnsi" w:hAnsiTheme="minorHAnsi" w:cstheme="minorHAnsi"/>
          <w:color w:val="333333"/>
          <w:sz w:val="22"/>
          <w:szCs w:val="22"/>
        </w:rPr>
        <w:t xml:space="preserve"> </w:t>
      </w:r>
      <w:r w:rsidR="00245697" w:rsidRPr="00B61455">
        <w:rPr>
          <w:rFonts w:asciiTheme="minorHAnsi" w:hAnsiTheme="minorHAnsi" w:cstheme="minorHAnsi"/>
          <w:color w:val="333333"/>
          <w:sz w:val="22"/>
          <w:szCs w:val="22"/>
        </w:rPr>
        <w:t>26</w:t>
      </w:r>
      <w:r w:rsidR="000E61F8" w:rsidRPr="00B61455">
        <w:rPr>
          <w:rFonts w:asciiTheme="minorHAnsi" w:hAnsiTheme="minorHAnsi" w:cstheme="minorHAnsi"/>
          <w:color w:val="333333"/>
          <w:sz w:val="22"/>
          <w:szCs w:val="22"/>
        </w:rPr>
        <w:t>, 2021</w:t>
      </w:r>
      <w:r w:rsidR="00ED6FDD" w:rsidRPr="00B61455">
        <w:rPr>
          <w:rFonts w:asciiTheme="minorHAnsi" w:hAnsiTheme="minorHAnsi" w:cstheme="minorHAnsi"/>
          <w:color w:val="333333"/>
          <w:sz w:val="22"/>
          <w:szCs w:val="22"/>
        </w:rPr>
        <w:t>)</w:t>
      </w:r>
      <w:r w:rsidR="005864A3" w:rsidRPr="00B61455">
        <w:rPr>
          <w:rFonts w:asciiTheme="minorHAnsi" w:hAnsiTheme="minorHAnsi" w:cstheme="minorHAnsi"/>
          <w:color w:val="333333"/>
          <w:sz w:val="22"/>
          <w:szCs w:val="22"/>
        </w:rPr>
        <w:t xml:space="preserve"> </w:t>
      </w:r>
      <w:r w:rsidRPr="00B61455">
        <w:rPr>
          <w:rFonts w:asciiTheme="minorHAnsi" w:hAnsiTheme="minorHAnsi" w:cstheme="minorHAnsi"/>
          <w:color w:val="333333"/>
          <w:sz w:val="22"/>
          <w:szCs w:val="22"/>
        </w:rPr>
        <w:t>–</w:t>
      </w:r>
      <w:r w:rsidR="009F2CEB" w:rsidRPr="00B61455">
        <w:rPr>
          <w:rFonts w:asciiTheme="minorHAnsi" w:hAnsiTheme="minorHAnsi" w:cstheme="minorHAnsi"/>
          <w:color w:val="333333"/>
          <w:sz w:val="22"/>
          <w:szCs w:val="22"/>
        </w:rPr>
        <w:t xml:space="preserve"> </w:t>
      </w:r>
      <w:r w:rsidR="00105332" w:rsidRPr="00B61455">
        <w:rPr>
          <w:rFonts w:asciiTheme="minorHAnsi" w:hAnsiTheme="minorHAnsi" w:cstheme="minorHAnsi"/>
          <w:color w:val="333333"/>
          <w:sz w:val="22"/>
          <w:szCs w:val="22"/>
        </w:rPr>
        <w:t xml:space="preserve">Paid sick </w:t>
      </w:r>
      <w:r w:rsidR="00CF3206">
        <w:rPr>
          <w:rFonts w:asciiTheme="minorHAnsi" w:hAnsiTheme="minorHAnsi" w:cstheme="minorHAnsi"/>
          <w:color w:val="333333"/>
          <w:sz w:val="22"/>
          <w:szCs w:val="22"/>
        </w:rPr>
        <w:t xml:space="preserve">and medical </w:t>
      </w:r>
      <w:r w:rsidR="00105332" w:rsidRPr="00B61455">
        <w:rPr>
          <w:rFonts w:asciiTheme="minorHAnsi" w:hAnsiTheme="minorHAnsi" w:cstheme="minorHAnsi"/>
          <w:color w:val="333333"/>
          <w:sz w:val="22"/>
          <w:szCs w:val="22"/>
        </w:rPr>
        <w:t xml:space="preserve">leave </w:t>
      </w:r>
      <w:r w:rsidR="00CF3206">
        <w:rPr>
          <w:rFonts w:asciiTheme="minorHAnsi" w:hAnsiTheme="minorHAnsi" w:cstheme="minorHAnsi"/>
          <w:color w:val="333333"/>
          <w:sz w:val="22"/>
          <w:szCs w:val="22"/>
        </w:rPr>
        <w:t>are among</w:t>
      </w:r>
      <w:r w:rsidR="00105332" w:rsidRPr="00B61455">
        <w:rPr>
          <w:rFonts w:asciiTheme="minorHAnsi" w:hAnsiTheme="minorHAnsi" w:cstheme="minorHAnsi"/>
          <w:color w:val="333333"/>
          <w:sz w:val="22"/>
          <w:szCs w:val="22"/>
        </w:rPr>
        <w:t xml:space="preserve"> the most powerful tools for preventing the spread of COVID-19 and other infectious</w:t>
      </w:r>
      <w:r w:rsidR="00870525">
        <w:rPr>
          <w:rFonts w:asciiTheme="minorHAnsi" w:hAnsiTheme="minorHAnsi" w:cstheme="minorHAnsi"/>
          <w:color w:val="333333"/>
          <w:sz w:val="22"/>
          <w:szCs w:val="22"/>
        </w:rPr>
        <w:t xml:space="preserve"> </w:t>
      </w:r>
      <w:r w:rsidR="00105332" w:rsidRPr="00B61455">
        <w:rPr>
          <w:rFonts w:asciiTheme="minorHAnsi" w:hAnsiTheme="minorHAnsi" w:cstheme="minorHAnsi"/>
          <w:color w:val="333333"/>
          <w:sz w:val="22"/>
          <w:szCs w:val="22"/>
        </w:rPr>
        <w:t xml:space="preserve">diseases and ensuring all workers can access treatment—yet tens of millions of workers across the U.S. lack coverage. </w:t>
      </w:r>
    </w:p>
    <w:p w14:paraId="32A1CDCF" w14:textId="096A1627" w:rsidR="00B61455" w:rsidRPr="00BB2415" w:rsidRDefault="00105332" w:rsidP="00E224D0">
      <w:pPr>
        <w:spacing w:after="150"/>
        <w:rPr>
          <w:rFonts w:asciiTheme="minorHAnsi" w:hAnsiTheme="minorHAnsi" w:cstheme="minorHAnsi"/>
          <w:color w:val="333333"/>
          <w:sz w:val="22"/>
          <w:szCs w:val="22"/>
        </w:rPr>
      </w:pPr>
      <w:r w:rsidRPr="00B61455">
        <w:rPr>
          <w:rFonts w:asciiTheme="minorHAnsi" w:hAnsiTheme="minorHAnsi" w:cstheme="minorHAnsi"/>
          <w:color w:val="333333"/>
          <w:sz w:val="22"/>
          <w:szCs w:val="22"/>
        </w:rPr>
        <w:t>Today,</w:t>
      </w:r>
      <w:r w:rsidR="00D307B4" w:rsidRPr="00B61455">
        <w:rPr>
          <w:rFonts w:asciiTheme="minorHAnsi" w:hAnsiTheme="minorHAnsi" w:cstheme="minorHAnsi"/>
          <w:color w:val="333333"/>
          <w:sz w:val="22"/>
          <w:szCs w:val="22"/>
        </w:rPr>
        <w:t xml:space="preserve"> the </w:t>
      </w:r>
      <w:r w:rsidR="00D307B4" w:rsidRPr="00B61455">
        <w:rPr>
          <w:rFonts w:asciiTheme="minorHAnsi" w:hAnsiTheme="minorHAnsi" w:cstheme="minorHAnsi"/>
          <w:iCs/>
          <w:color w:val="333333"/>
          <w:sz w:val="22"/>
          <w:szCs w:val="22"/>
        </w:rPr>
        <w:t xml:space="preserve">UCLA Fielding School of Public Health's </w:t>
      </w:r>
      <w:hyperlink r:id="rId10" w:history="1">
        <w:r w:rsidR="00D307B4" w:rsidRPr="00B61455">
          <w:rPr>
            <w:rStyle w:val="Hyperlink"/>
            <w:rFonts w:asciiTheme="minorHAnsi" w:hAnsiTheme="minorHAnsi" w:cstheme="minorHAnsi"/>
            <w:iCs/>
            <w:sz w:val="22"/>
            <w:szCs w:val="22"/>
          </w:rPr>
          <w:t>WORLD Policy Analysis Center</w:t>
        </w:r>
      </w:hyperlink>
      <w:r w:rsidR="00D307B4" w:rsidRPr="00B61455">
        <w:rPr>
          <w:rStyle w:val="Hyperlink"/>
          <w:rFonts w:asciiTheme="minorHAnsi" w:hAnsiTheme="minorHAnsi" w:cstheme="minorHAnsi"/>
          <w:iCs/>
          <w:sz w:val="22"/>
          <w:szCs w:val="22"/>
        </w:rPr>
        <w:t xml:space="preserve"> (WORLD)</w:t>
      </w:r>
      <w:r w:rsidRPr="00BB2415">
        <w:rPr>
          <w:rFonts w:asciiTheme="minorHAnsi" w:hAnsiTheme="minorHAnsi" w:cstheme="minorHAnsi"/>
          <w:color w:val="333333"/>
          <w:sz w:val="22"/>
          <w:szCs w:val="22"/>
        </w:rPr>
        <w:t xml:space="preserve"> released the </w:t>
      </w:r>
      <w:hyperlink r:id="rId11" w:history="1">
        <w:r w:rsidRPr="004E2880">
          <w:rPr>
            <w:rStyle w:val="Hyperlink"/>
            <w:rFonts w:asciiTheme="minorHAnsi" w:hAnsiTheme="minorHAnsi" w:cstheme="minorHAnsi"/>
            <w:sz w:val="22"/>
            <w:szCs w:val="22"/>
          </w:rPr>
          <w:t>first study</w:t>
        </w:r>
      </w:hyperlink>
      <w:r w:rsidRPr="00BB2415">
        <w:rPr>
          <w:rFonts w:asciiTheme="minorHAnsi" w:hAnsiTheme="minorHAnsi" w:cstheme="minorHAnsi"/>
          <w:color w:val="333333"/>
          <w:sz w:val="22"/>
          <w:szCs w:val="22"/>
        </w:rPr>
        <w:t xml:space="preserve"> to systematically analyze </w:t>
      </w:r>
      <w:r w:rsidR="00123809" w:rsidRPr="00BB2415">
        <w:rPr>
          <w:rFonts w:asciiTheme="minorHAnsi" w:hAnsiTheme="minorHAnsi" w:cstheme="minorHAnsi"/>
          <w:color w:val="333333"/>
          <w:sz w:val="22"/>
          <w:szCs w:val="22"/>
        </w:rPr>
        <w:t>how</w:t>
      </w:r>
      <w:r w:rsidRPr="00951368">
        <w:rPr>
          <w:rFonts w:asciiTheme="minorHAnsi" w:hAnsiTheme="minorHAnsi" w:cstheme="minorHAnsi"/>
          <w:color w:val="333333"/>
          <w:sz w:val="22"/>
          <w:szCs w:val="22"/>
        </w:rPr>
        <w:t xml:space="preserve"> </w:t>
      </w:r>
      <w:r w:rsidR="00123809" w:rsidRPr="00951368">
        <w:rPr>
          <w:rFonts w:asciiTheme="minorHAnsi" w:hAnsiTheme="minorHAnsi" w:cstheme="minorHAnsi"/>
          <w:color w:val="333333"/>
          <w:sz w:val="22"/>
          <w:szCs w:val="22"/>
        </w:rPr>
        <w:t xml:space="preserve">common </w:t>
      </w:r>
      <w:r w:rsidR="00CF3206">
        <w:rPr>
          <w:rFonts w:asciiTheme="minorHAnsi" w:hAnsiTheme="minorHAnsi" w:cstheme="minorHAnsi"/>
          <w:color w:val="333333"/>
          <w:sz w:val="22"/>
          <w:szCs w:val="22"/>
        </w:rPr>
        <w:t>sick and</w:t>
      </w:r>
      <w:r w:rsidR="00870525">
        <w:rPr>
          <w:rFonts w:asciiTheme="minorHAnsi" w:hAnsiTheme="minorHAnsi" w:cstheme="minorHAnsi"/>
          <w:color w:val="333333"/>
          <w:sz w:val="22"/>
          <w:szCs w:val="22"/>
        </w:rPr>
        <w:t xml:space="preserve"> </w:t>
      </w:r>
      <w:r w:rsidR="00CF3206">
        <w:rPr>
          <w:rFonts w:asciiTheme="minorHAnsi" w:hAnsiTheme="minorHAnsi" w:cstheme="minorHAnsi"/>
          <w:color w:val="333333"/>
          <w:sz w:val="22"/>
          <w:szCs w:val="22"/>
        </w:rPr>
        <w:t>medical</w:t>
      </w:r>
      <w:r w:rsidR="00CF3206" w:rsidRPr="00951368">
        <w:rPr>
          <w:rFonts w:asciiTheme="minorHAnsi" w:hAnsiTheme="minorHAnsi" w:cstheme="minorHAnsi"/>
          <w:color w:val="333333"/>
          <w:sz w:val="22"/>
          <w:szCs w:val="22"/>
        </w:rPr>
        <w:t xml:space="preserve"> </w:t>
      </w:r>
      <w:r w:rsidR="009B12A0" w:rsidRPr="00951368">
        <w:rPr>
          <w:rFonts w:asciiTheme="minorHAnsi" w:hAnsiTheme="minorHAnsi" w:cstheme="minorHAnsi"/>
          <w:color w:val="333333"/>
          <w:sz w:val="22"/>
          <w:szCs w:val="22"/>
        </w:rPr>
        <w:t>leave eligibility criteria</w:t>
      </w:r>
      <w:r w:rsidRPr="00951368">
        <w:rPr>
          <w:rFonts w:asciiTheme="minorHAnsi" w:hAnsiTheme="minorHAnsi" w:cstheme="minorHAnsi"/>
          <w:color w:val="333333"/>
          <w:sz w:val="22"/>
          <w:szCs w:val="22"/>
        </w:rPr>
        <w:t xml:space="preserve"> in the U.S. </w:t>
      </w:r>
      <w:r w:rsidR="00123809" w:rsidRPr="00951368">
        <w:rPr>
          <w:rFonts w:asciiTheme="minorHAnsi" w:hAnsiTheme="minorHAnsi" w:cstheme="minorHAnsi"/>
          <w:color w:val="333333"/>
          <w:sz w:val="22"/>
          <w:szCs w:val="22"/>
        </w:rPr>
        <w:t>affect</w:t>
      </w:r>
      <w:r w:rsidRPr="00951368">
        <w:rPr>
          <w:rFonts w:asciiTheme="minorHAnsi" w:hAnsiTheme="minorHAnsi" w:cstheme="minorHAnsi"/>
          <w:color w:val="333333"/>
          <w:sz w:val="22"/>
          <w:szCs w:val="22"/>
        </w:rPr>
        <w:t xml:space="preserve"> access and to examine leave policies globally to understand whether these criteria are necessary. The research</w:t>
      </w:r>
      <w:r w:rsidR="009B12A0" w:rsidRPr="00050631">
        <w:rPr>
          <w:rFonts w:asciiTheme="minorHAnsi" w:hAnsiTheme="minorHAnsi" w:cstheme="minorHAnsi"/>
          <w:color w:val="333333"/>
          <w:sz w:val="22"/>
          <w:szCs w:val="22"/>
        </w:rPr>
        <w:t xml:space="preserve"> </w:t>
      </w:r>
      <w:r w:rsidR="00DD5BD6" w:rsidRPr="00050631">
        <w:rPr>
          <w:rFonts w:asciiTheme="minorHAnsi" w:hAnsiTheme="minorHAnsi" w:cstheme="minorHAnsi"/>
          <w:color w:val="333333"/>
          <w:sz w:val="22"/>
          <w:szCs w:val="22"/>
        </w:rPr>
        <w:t>found</w:t>
      </w:r>
      <w:r w:rsidRPr="00050631">
        <w:rPr>
          <w:rFonts w:asciiTheme="minorHAnsi" w:hAnsiTheme="minorHAnsi" w:cstheme="minorHAnsi"/>
          <w:color w:val="333333"/>
          <w:sz w:val="22"/>
          <w:szCs w:val="22"/>
        </w:rPr>
        <w:t xml:space="preserve"> marked racial and gender gaps in leave access </w:t>
      </w:r>
      <w:r w:rsidR="00DD5BD6" w:rsidRPr="00050631">
        <w:rPr>
          <w:rFonts w:asciiTheme="minorHAnsi" w:hAnsiTheme="minorHAnsi" w:cstheme="minorHAnsi"/>
          <w:color w:val="333333"/>
          <w:sz w:val="22"/>
          <w:szCs w:val="22"/>
        </w:rPr>
        <w:t xml:space="preserve">in the U.S. </w:t>
      </w:r>
      <w:r w:rsidRPr="00050631">
        <w:rPr>
          <w:rFonts w:asciiTheme="minorHAnsi" w:hAnsiTheme="minorHAnsi" w:cstheme="minorHAnsi"/>
          <w:color w:val="333333"/>
          <w:sz w:val="22"/>
          <w:szCs w:val="22"/>
        </w:rPr>
        <w:t>due to restrictions</w:t>
      </w:r>
      <w:r w:rsidR="00DD5BD6" w:rsidRPr="00050631">
        <w:rPr>
          <w:rFonts w:asciiTheme="minorHAnsi" w:hAnsiTheme="minorHAnsi" w:cstheme="minorHAnsi"/>
          <w:color w:val="333333"/>
          <w:sz w:val="22"/>
          <w:szCs w:val="22"/>
        </w:rPr>
        <w:t xml:space="preserve"> </w:t>
      </w:r>
      <w:r w:rsidR="00DB7EF1" w:rsidRPr="00050631">
        <w:rPr>
          <w:rFonts w:asciiTheme="minorHAnsi" w:hAnsiTheme="minorHAnsi" w:cstheme="minorHAnsi"/>
          <w:color w:val="333333"/>
          <w:sz w:val="22"/>
          <w:szCs w:val="22"/>
        </w:rPr>
        <w:t>targeting</w:t>
      </w:r>
      <w:r w:rsidR="00DD5BD6" w:rsidRPr="00050631">
        <w:rPr>
          <w:rFonts w:asciiTheme="minorHAnsi" w:hAnsiTheme="minorHAnsi" w:cstheme="minorHAnsi"/>
          <w:color w:val="333333"/>
          <w:sz w:val="22"/>
          <w:szCs w:val="22"/>
        </w:rPr>
        <w:t xml:space="preserve"> workers at small businesses, part-time workers, and workers at new jobs</w:t>
      </w:r>
      <w:r w:rsidR="00AB6A2A" w:rsidRPr="00B61455">
        <w:rPr>
          <w:rFonts w:asciiTheme="minorHAnsi" w:hAnsiTheme="minorHAnsi" w:cstheme="minorHAnsi"/>
          <w:color w:val="333333"/>
          <w:sz w:val="22"/>
          <w:szCs w:val="22"/>
        </w:rPr>
        <w:t>.</w:t>
      </w:r>
    </w:p>
    <w:p w14:paraId="210BCBAB" w14:textId="30C5B1D5" w:rsidR="00E224D0" w:rsidRPr="00951368" w:rsidRDefault="00B61455" w:rsidP="00E224D0">
      <w:pPr>
        <w:spacing w:after="150"/>
        <w:rPr>
          <w:rFonts w:asciiTheme="minorHAnsi" w:hAnsiTheme="minorHAnsi" w:cstheme="minorHAnsi"/>
          <w:color w:val="333333"/>
          <w:sz w:val="22"/>
          <w:szCs w:val="22"/>
        </w:rPr>
      </w:pPr>
      <w:r w:rsidRPr="00951368">
        <w:rPr>
          <w:rFonts w:asciiTheme="minorHAnsi" w:hAnsiTheme="minorHAnsi" w:cstheme="minorHAnsi"/>
          <w:color w:val="333333"/>
          <w:sz w:val="22"/>
          <w:szCs w:val="22"/>
        </w:rPr>
        <w:t xml:space="preserve">“People of color have faced higher risks of exposure to COVID-19 due to inequalities in working conditions, </w:t>
      </w:r>
      <w:r w:rsidRPr="00050631">
        <w:rPr>
          <w:rFonts w:asciiTheme="minorHAnsi" w:hAnsiTheme="minorHAnsi" w:cstheme="minorHAnsi"/>
          <w:color w:val="333333"/>
          <w:sz w:val="22"/>
          <w:szCs w:val="22"/>
        </w:rPr>
        <w:t>higher rates of serious illness due to environmental inequalities, and higher risks of financial devastation due to job losses compounded by longstanding racial wealth gaps created by U.S. policies</w:t>
      </w:r>
      <w:r w:rsidR="00870525">
        <w:rPr>
          <w:rFonts w:asciiTheme="minorHAnsi" w:hAnsiTheme="minorHAnsi" w:cstheme="minorHAnsi"/>
          <w:color w:val="333333"/>
          <w:sz w:val="22"/>
          <w:szCs w:val="22"/>
        </w:rPr>
        <w:t>,”</w:t>
      </w:r>
      <w:r w:rsidRPr="00050631">
        <w:rPr>
          <w:rFonts w:asciiTheme="minorHAnsi" w:hAnsiTheme="minorHAnsi" w:cstheme="minorHAnsi"/>
          <w:color w:val="333333"/>
          <w:sz w:val="22"/>
          <w:szCs w:val="22"/>
        </w:rPr>
        <w:t xml:space="preserve"> said </w:t>
      </w:r>
      <w:hyperlink r:id="rId12" w:history="1">
        <w:r w:rsidRPr="00B61455">
          <w:rPr>
            <w:rStyle w:val="Hyperlink"/>
            <w:rFonts w:asciiTheme="minorHAnsi" w:hAnsiTheme="minorHAnsi" w:cstheme="minorHAnsi"/>
            <w:b/>
            <w:sz w:val="22"/>
            <w:szCs w:val="22"/>
          </w:rPr>
          <w:t>Dr. Jody Heymann</w:t>
        </w:r>
      </w:hyperlink>
      <w:r w:rsidRPr="00B61455">
        <w:rPr>
          <w:rFonts w:asciiTheme="minorHAnsi" w:hAnsiTheme="minorHAnsi" w:cstheme="minorHAnsi"/>
          <w:color w:val="333333"/>
          <w:sz w:val="22"/>
          <w:szCs w:val="22"/>
        </w:rPr>
        <w:t xml:space="preserve">, a UCLA distinguished professor of public health, public policy, and medicine who serves as director of </w:t>
      </w:r>
      <w:r w:rsidRPr="00BB2415">
        <w:rPr>
          <w:rFonts w:asciiTheme="minorHAnsi" w:hAnsiTheme="minorHAnsi" w:cstheme="minorHAnsi"/>
          <w:iCs/>
          <w:sz w:val="22"/>
          <w:szCs w:val="22"/>
        </w:rPr>
        <w:t>WORLD.</w:t>
      </w:r>
      <w:r w:rsidR="00582024">
        <w:rPr>
          <w:rFonts w:asciiTheme="minorHAnsi" w:hAnsiTheme="minorHAnsi" w:cstheme="minorHAnsi"/>
          <w:iCs/>
          <w:sz w:val="22"/>
          <w:szCs w:val="22"/>
        </w:rPr>
        <w:t xml:space="preserve"> </w:t>
      </w:r>
      <w:r w:rsidR="00E67169">
        <w:rPr>
          <w:rFonts w:asciiTheme="minorHAnsi" w:hAnsiTheme="minorHAnsi" w:cstheme="minorHAnsi"/>
          <w:iCs/>
          <w:sz w:val="22"/>
          <w:szCs w:val="22"/>
        </w:rPr>
        <w:t>“</w:t>
      </w:r>
      <w:r w:rsidR="00E67169" w:rsidRPr="00050631">
        <w:rPr>
          <w:rFonts w:asciiTheme="minorHAnsi" w:hAnsiTheme="minorHAnsi" w:cstheme="minorHAnsi"/>
          <w:color w:val="333333"/>
          <w:sz w:val="22"/>
          <w:szCs w:val="22"/>
        </w:rPr>
        <w:t xml:space="preserve">The U.S.’s lack of paid sick </w:t>
      </w:r>
      <w:r w:rsidR="00CF3206">
        <w:rPr>
          <w:rFonts w:asciiTheme="minorHAnsi" w:hAnsiTheme="minorHAnsi" w:cstheme="minorHAnsi"/>
          <w:color w:val="333333"/>
          <w:sz w:val="22"/>
          <w:szCs w:val="22"/>
        </w:rPr>
        <w:t xml:space="preserve">and medical </w:t>
      </w:r>
      <w:r w:rsidR="00E67169" w:rsidRPr="00050631">
        <w:rPr>
          <w:rFonts w:asciiTheme="minorHAnsi" w:hAnsiTheme="minorHAnsi" w:cstheme="minorHAnsi"/>
          <w:color w:val="333333"/>
          <w:sz w:val="22"/>
          <w:szCs w:val="22"/>
        </w:rPr>
        <w:t xml:space="preserve">leave for all—and disparities in access worsened by eligibility rules—only further entrench this crisis.” </w:t>
      </w:r>
      <w:r w:rsidR="00E224D0" w:rsidRPr="00050631">
        <w:rPr>
          <w:rFonts w:asciiTheme="minorHAnsi" w:hAnsiTheme="minorHAnsi" w:cstheme="minorHAnsi"/>
          <w:color w:val="333333"/>
          <w:sz w:val="22"/>
          <w:szCs w:val="22"/>
        </w:rPr>
        <w:t xml:space="preserve">The study found that in the private sector, 18.7% of Latina women, compared to just 8.4% of white men, lack access to the unpaid leave provided by the Family and Medical Leave Act (FMLA) because of its minimum annual hours requirement. </w:t>
      </w:r>
      <w:r w:rsidR="00E224D0" w:rsidRPr="0074557C">
        <w:rPr>
          <w:rFonts w:asciiTheme="minorHAnsi" w:hAnsiTheme="minorHAnsi" w:cstheme="minorHAnsi"/>
          <w:color w:val="333333"/>
          <w:sz w:val="22"/>
          <w:szCs w:val="22"/>
        </w:rPr>
        <w:t xml:space="preserve">Requiring one year with the same employer excludes higher shares of Black (22%), Indigenous (22.9%), and self-identified multiracial (27.7%) workers than white workers </w:t>
      </w:r>
      <w:r w:rsidR="00E224D0" w:rsidRPr="006002C2">
        <w:rPr>
          <w:rFonts w:asciiTheme="minorHAnsi" w:hAnsiTheme="minorHAnsi" w:cstheme="minorHAnsi"/>
          <w:color w:val="333333"/>
          <w:sz w:val="22"/>
          <w:szCs w:val="22"/>
        </w:rPr>
        <w:t>(19%).</w:t>
      </w:r>
    </w:p>
    <w:p w14:paraId="282B3E07" w14:textId="4CBA95B4" w:rsidR="00C45D7C" w:rsidRPr="00050631" w:rsidRDefault="00AB6A2A" w:rsidP="00A973D5">
      <w:pPr>
        <w:spacing w:after="150"/>
        <w:rPr>
          <w:rFonts w:asciiTheme="minorHAnsi" w:hAnsiTheme="minorHAnsi" w:cstheme="minorHAnsi"/>
          <w:color w:val="333333"/>
          <w:sz w:val="22"/>
          <w:szCs w:val="22"/>
        </w:rPr>
      </w:pPr>
      <w:r w:rsidRPr="00050631">
        <w:rPr>
          <w:rFonts w:asciiTheme="minorHAnsi" w:hAnsiTheme="minorHAnsi" w:cstheme="minorHAnsi"/>
          <w:color w:val="333333"/>
          <w:sz w:val="22"/>
          <w:szCs w:val="22"/>
        </w:rPr>
        <w:t xml:space="preserve">Further, the study </w:t>
      </w:r>
      <w:r w:rsidR="00C45D7C" w:rsidRPr="00050631">
        <w:rPr>
          <w:rFonts w:asciiTheme="minorHAnsi" w:hAnsiTheme="minorHAnsi" w:cstheme="minorHAnsi"/>
          <w:color w:val="333333"/>
          <w:sz w:val="22"/>
          <w:szCs w:val="22"/>
        </w:rPr>
        <w:t xml:space="preserve">found </w:t>
      </w:r>
      <w:r w:rsidR="00105332" w:rsidRPr="00050631">
        <w:rPr>
          <w:rFonts w:asciiTheme="minorHAnsi" w:hAnsiTheme="minorHAnsi" w:cstheme="minorHAnsi"/>
          <w:color w:val="333333"/>
          <w:sz w:val="22"/>
          <w:szCs w:val="22"/>
        </w:rPr>
        <w:t xml:space="preserve">that nearly all countries </w:t>
      </w:r>
      <w:r w:rsidR="00DD5BD6" w:rsidRPr="00050631">
        <w:rPr>
          <w:rFonts w:asciiTheme="minorHAnsi" w:hAnsiTheme="minorHAnsi" w:cstheme="minorHAnsi"/>
          <w:color w:val="333333"/>
          <w:sz w:val="22"/>
          <w:szCs w:val="22"/>
        </w:rPr>
        <w:t>globally</w:t>
      </w:r>
      <w:r w:rsidR="00105332" w:rsidRPr="00050631">
        <w:rPr>
          <w:rFonts w:asciiTheme="minorHAnsi" w:hAnsiTheme="minorHAnsi" w:cstheme="minorHAnsi"/>
          <w:color w:val="333333"/>
          <w:sz w:val="22"/>
          <w:szCs w:val="22"/>
        </w:rPr>
        <w:t xml:space="preserve"> have demonstrated the feasibility of closing these gaps by</w:t>
      </w:r>
      <w:r w:rsidR="00C45D7C" w:rsidRPr="00050631">
        <w:rPr>
          <w:rFonts w:asciiTheme="minorHAnsi" w:hAnsiTheme="minorHAnsi" w:cstheme="minorHAnsi"/>
          <w:color w:val="333333"/>
          <w:sz w:val="22"/>
          <w:szCs w:val="22"/>
        </w:rPr>
        <w:t xml:space="preserve"> making </w:t>
      </w:r>
      <w:r w:rsidR="00DB7EF1" w:rsidRPr="00050631">
        <w:rPr>
          <w:rFonts w:asciiTheme="minorHAnsi" w:hAnsiTheme="minorHAnsi" w:cstheme="minorHAnsi"/>
          <w:color w:val="333333"/>
          <w:sz w:val="22"/>
          <w:szCs w:val="22"/>
        </w:rPr>
        <w:t>leave</w:t>
      </w:r>
      <w:r w:rsidR="00C45D7C" w:rsidRPr="00B61455">
        <w:rPr>
          <w:rFonts w:asciiTheme="minorHAnsi" w:hAnsiTheme="minorHAnsi" w:cstheme="minorHAnsi"/>
          <w:color w:val="333333"/>
          <w:sz w:val="22"/>
          <w:szCs w:val="22"/>
        </w:rPr>
        <w:t xml:space="preserve"> available </w:t>
      </w:r>
      <w:r w:rsidR="00D62D30" w:rsidRPr="00B61455">
        <w:rPr>
          <w:rFonts w:asciiTheme="minorHAnsi" w:hAnsiTheme="minorHAnsi" w:cstheme="minorHAnsi"/>
          <w:color w:val="333333"/>
          <w:sz w:val="22"/>
          <w:szCs w:val="22"/>
        </w:rPr>
        <w:t>without broad restrictions based on firm size</w:t>
      </w:r>
      <w:r w:rsidR="009B12A0" w:rsidRPr="00B61455">
        <w:rPr>
          <w:rFonts w:asciiTheme="minorHAnsi" w:hAnsiTheme="minorHAnsi" w:cstheme="minorHAnsi"/>
          <w:color w:val="333333"/>
          <w:sz w:val="22"/>
          <w:szCs w:val="22"/>
        </w:rPr>
        <w:t xml:space="preserve"> (100% of countries</w:t>
      </w:r>
      <w:r w:rsidR="00DB7EF1" w:rsidRPr="00B61455">
        <w:rPr>
          <w:rFonts w:asciiTheme="minorHAnsi" w:hAnsiTheme="minorHAnsi" w:cstheme="minorHAnsi"/>
          <w:color w:val="333333"/>
          <w:sz w:val="22"/>
          <w:szCs w:val="22"/>
        </w:rPr>
        <w:t xml:space="preserve"> that provide paid sick leave</w:t>
      </w:r>
      <w:r w:rsidR="006D725F" w:rsidRPr="006D725F">
        <w:rPr>
          <w:rFonts w:asciiTheme="minorHAnsi" w:hAnsiTheme="minorHAnsi" w:cstheme="minorHAnsi"/>
          <w:color w:val="333333"/>
          <w:sz w:val="22"/>
          <w:szCs w:val="22"/>
          <w:vertAlign w:val="superscript"/>
        </w:rPr>
        <w:t>1</w:t>
      </w:r>
      <w:r w:rsidR="009B12A0" w:rsidRPr="00B61455">
        <w:rPr>
          <w:rFonts w:asciiTheme="minorHAnsi" w:hAnsiTheme="minorHAnsi" w:cstheme="minorHAnsi"/>
          <w:color w:val="333333"/>
          <w:sz w:val="22"/>
          <w:szCs w:val="22"/>
        </w:rPr>
        <w:t>)</w:t>
      </w:r>
      <w:r w:rsidR="00C45D7C" w:rsidRPr="00B61455">
        <w:rPr>
          <w:rFonts w:asciiTheme="minorHAnsi" w:hAnsiTheme="minorHAnsi" w:cstheme="minorHAnsi"/>
          <w:color w:val="333333"/>
          <w:sz w:val="22"/>
          <w:szCs w:val="22"/>
        </w:rPr>
        <w:t xml:space="preserve">, </w:t>
      </w:r>
      <w:r w:rsidR="0028111D" w:rsidRPr="00B61455">
        <w:rPr>
          <w:rFonts w:asciiTheme="minorHAnsi" w:hAnsiTheme="minorHAnsi" w:cstheme="minorHAnsi"/>
          <w:color w:val="333333"/>
          <w:sz w:val="22"/>
          <w:szCs w:val="22"/>
        </w:rPr>
        <w:t xml:space="preserve">minimum </w:t>
      </w:r>
      <w:r w:rsidR="00D62D30" w:rsidRPr="00B61455">
        <w:rPr>
          <w:rFonts w:asciiTheme="minorHAnsi" w:hAnsiTheme="minorHAnsi" w:cstheme="minorHAnsi"/>
          <w:color w:val="333333"/>
          <w:sz w:val="22"/>
          <w:szCs w:val="22"/>
        </w:rPr>
        <w:t>hours of work</w:t>
      </w:r>
      <w:r w:rsidR="009B12A0" w:rsidRPr="00B61455">
        <w:rPr>
          <w:rFonts w:asciiTheme="minorHAnsi" w:hAnsiTheme="minorHAnsi" w:cstheme="minorHAnsi"/>
          <w:color w:val="333333"/>
          <w:sz w:val="22"/>
          <w:szCs w:val="22"/>
        </w:rPr>
        <w:t xml:space="preserve"> (93%)</w:t>
      </w:r>
      <w:r w:rsidR="00C45D7C" w:rsidRPr="00B61455">
        <w:rPr>
          <w:rFonts w:asciiTheme="minorHAnsi" w:hAnsiTheme="minorHAnsi" w:cstheme="minorHAnsi"/>
          <w:color w:val="333333"/>
          <w:sz w:val="22"/>
          <w:szCs w:val="22"/>
        </w:rPr>
        <w:t xml:space="preserve">, </w:t>
      </w:r>
      <w:r w:rsidR="00D62D30" w:rsidRPr="00B61455">
        <w:rPr>
          <w:rFonts w:asciiTheme="minorHAnsi" w:hAnsiTheme="minorHAnsi" w:cstheme="minorHAnsi"/>
          <w:color w:val="333333"/>
          <w:sz w:val="22"/>
          <w:szCs w:val="22"/>
        </w:rPr>
        <w:t>or tenure</w:t>
      </w:r>
      <w:r w:rsidR="009B12A0" w:rsidRPr="00B61455">
        <w:rPr>
          <w:rFonts w:asciiTheme="minorHAnsi" w:hAnsiTheme="minorHAnsi" w:cstheme="minorHAnsi"/>
          <w:color w:val="333333"/>
          <w:sz w:val="22"/>
          <w:szCs w:val="22"/>
        </w:rPr>
        <w:t xml:space="preserve"> (96%</w:t>
      </w:r>
      <w:r w:rsidR="00182BCF" w:rsidRPr="00B61455">
        <w:rPr>
          <w:rFonts w:asciiTheme="minorHAnsi" w:hAnsiTheme="minorHAnsi" w:cstheme="minorHAnsi"/>
          <w:color w:val="333333"/>
          <w:sz w:val="22"/>
          <w:szCs w:val="22"/>
        </w:rPr>
        <w:t xml:space="preserve"> cover workers </w:t>
      </w:r>
      <w:r w:rsidRPr="00B61455">
        <w:rPr>
          <w:rFonts w:asciiTheme="minorHAnsi" w:hAnsiTheme="minorHAnsi" w:cstheme="minorHAnsi"/>
          <w:color w:val="333333"/>
          <w:sz w:val="22"/>
          <w:szCs w:val="22"/>
        </w:rPr>
        <w:t>with less than a year of tenure or contributions</w:t>
      </w:r>
      <w:r w:rsidR="00C82F8B" w:rsidRPr="00B61455">
        <w:rPr>
          <w:rFonts w:asciiTheme="minorHAnsi" w:hAnsiTheme="minorHAnsi" w:cstheme="minorHAnsi"/>
          <w:color w:val="333333"/>
          <w:sz w:val="22"/>
          <w:szCs w:val="22"/>
        </w:rPr>
        <w:t>—</w:t>
      </w:r>
      <w:r w:rsidR="00050631">
        <w:rPr>
          <w:rFonts w:asciiTheme="minorHAnsi" w:hAnsiTheme="minorHAnsi" w:cstheme="minorHAnsi"/>
          <w:color w:val="333333"/>
          <w:sz w:val="22"/>
          <w:szCs w:val="22"/>
        </w:rPr>
        <w:t xml:space="preserve"> more than </w:t>
      </w:r>
      <w:r w:rsidR="00C848B1" w:rsidRPr="00050631">
        <w:rPr>
          <w:rFonts w:asciiTheme="minorHAnsi" w:hAnsiTheme="minorHAnsi" w:cstheme="minorHAnsi"/>
          <w:color w:val="333333"/>
          <w:sz w:val="22"/>
          <w:szCs w:val="22"/>
        </w:rPr>
        <w:t>half of which</w:t>
      </w:r>
      <w:r w:rsidR="00182BCF" w:rsidRPr="00050631">
        <w:rPr>
          <w:rFonts w:asciiTheme="minorHAnsi" w:hAnsiTheme="minorHAnsi" w:cstheme="minorHAnsi"/>
          <w:color w:val="333333"/>
          <w:sz w:val="22"/>
          <w:szCs w:val="22"/>
        </w:rPr>
        <w:t xml:space="preserve"> cover workers</w:t>
      </w:r>
      <w:r w:rsidR="00DD5BD6" w:rsidRPr="00050631">
        <w:rPr>
          <w:rFonts w:asciiTheme="minorHAnsi" w:hAnsiTheme="minorHAnsi" w:cstheme="minorHAnsi"/>
          <w:color w:val="333333"/>
          <w:sz w:val="22"/>
          <w:szCs w:val="22"/>
        </w:rPr>
        <w:t xml:space="preserve"> </w:t>
      </w:r>
      <w:r w:rsidR="00182BCF" w:rsidRPr="00050631">
        <w:rPr>
          <w:rFonts w:asciiTheme="minorHAnsi" w:hAnsiTheme="minorHAnsi" w:cstheme="minorHAnsi"/>
          <w:color w:val="333333"/>
          <w:sz w:val="22"/>
          <w:szCs w:val="22"/>
        </w:rPr>
        <w:t xml:space="preserve">regardless of </w:t>
      </w:r>
      <w:r w:rsidR="00F27DEF" w:rsidRPr="00050631">
        <w:rPr>
          <w:rFonts w:asciiTheme="minorHAnsi" w:hAnsiTheme="minorHAnsi" w:cstheme="minorHAnsi"/>
          <w:color w:val="333333"/>
          <w:sz w:val="22"/>
          <w:szCs w:val="22"/>
        </w:rPr>
        <w:t>employment history</w:t>
      </w:r>
      <w:r w:rsidR="009B12A0" w:rsidRPr="00050631">
        <w:rPr>
          <w:rFonts w:asciiTheme="minorHAnsi" w:hAnsiTheme="minorHAnsi" w:cstheme="minorHAnsi"/>
          <w:color w:val="333333"/>
          <w:sz w:val="22"/>
          <w:szCs w:val="22"/>
        </w:rPr>
        <w:t>).</w:t>
      </w:r>
    </w:p>
    <w:p w14:paraId="2929C238" w14:textId="54C4D464" w:rsidR="002974F5" w:rsidRPr="00B61455" w:rsidRDefault="002D0669" w:rsidP="002D0669">
      <w:pPr>
        <w:pStyle w:val="PlainText"/>
        <w:spacing w:after="240"/>
        <w:rPr>
          <w:rFonts w:asciiTheme="minorHAnsi" w:hAnsiTheme="minorHAnsi"/>
          <w:iCs/>
          <w:sz w:val="22"/>
          <w:szCs w:val="22"/>
        </w:rPr>
      </w:pPr>
      <w:r w:rsidRPr="00951368">
        <w:rPr>
          <w:rFonts w:asciiTheme="minorHAnsi" w:hAnsiTheme="minorHAnsi"/>
          <w:iCs/>
          <w:sz w:val="22"/>
          <w:szCs w:val="22"/>
        </w:rPr>
        <w:t xml:space="preserve">Heymann is lead author of </w:t>
      </w:r>
      <w:r w:rsidR="00A822ED" w:rsidRPr="00951368">
        <w:rPr>
          <w:rFonts w:asciiTheme="minorHAnsi" w:hAnsiTheme="minorHAnsi"/>
          <w:iCs/>
          <w:sz w:val="22"/>
          <w:szCs w:val="22"/>
        </w:rPr>
        <w:t>the</w:t>
      </w:r>
      <w:r w:rsidRPr="00951368">
        <w:rPr>
          <w:rFonts w:asciiTheme="minorHAnsi" w:hAnsiTheme="minorHAnsi"/>
          <w:iCs/>
          <w:sz w:val="22"/>
          <w:szCs w:val="22"/>
        </w:rPr>
        <w:t xml:space="preserve"> </w:t>
      </w:r>
      <w:r w:rsidR="00FC65C0" w:rsidRPr="00951368">
        <w:rPr>
          <w:rFonts w:asciiTheme="minorHAnsi" w:hAnsiTheme="minorHAnsi"/>
          <w:iCs/>
          <w:sz w:val="22"/>
          <w:szCs w:val="22"/>
        </w:rPr>
        <w:t>study</w:t>
      </w:r>
      <w:r w:rsidR="00A822ED" w:rsidRPr="00951368">
        <w:rPr>
          <w:rFonts w:asciiTheme="minorHAnsi" w:hAnsiTheme="minorHAnsi"/>
          <w:iCs/>
          <w:sz w:val="22"/>
          <w:szCs w:val="22"/>
        </w:rPr>
        <w:t>,</w:t>
      </w:r>
      <w:r w:rsidRPr="00951368">
        <w:rPr>
          <w:rFonts w:asciiTheme="minorHAnsi" w:hAnsiTheme="minorHAnsi"/>
          <w:iCs/>
          <w:sz w:val="22"/>
          <w:szCs w:val="22"/>
        </w:rPr>
        <w:t xml:space="preserve"> “</w:t>
      </w:r>
      <w:hyperlink r:id="rId13" w:history="1">
        <w:r w:rsidR="00F24CB6" w:rsidRPr="004E2880">
          <w:rPr>
            <w:rStyle w:val="Hyperlink"/>
            <w:rFonts w:asciiTheme="minorHAnsi" w:hAnsiTheme="minorHAnsi"/>
            <w:i/>
            <w:sz w:val="22"/>
            <w:szCs w:val="22"/>
          </w:rPr>
          <w:t>U</w:t>
        </w:r>
        <w:r w:rsidR="00951368" w:rsidRPr="004E2880">
          <w:rPr>
            <w:rStyle w:val="Hyperlink"/>
            <w:rFonts w:asciiTheme="minorHAnsi" w:hAnsiTheme="minorHAnsi"/>
            <w:i/>
            <w:sz w:val="22"/>
            <w:szCs w:val="22"/>
          </w:rPr>
          <w:t>.</w:t>
        </w:r>
        <w:r w:rsidR="00F24CB6" w:rsidRPr="004E2880">
          <w:rPr>
            <w:rStyle w:val="Hyperlink"/>
            <w:rFonts w:asciiTheme="minorHAnsi" w:hAnsiTheme="minorHAnsi"/>
            <w:i/>
            <w:sz w:val="22"/>
            <w:szCs w:val="22"/>
          </w:rPr>
          <w:t>S</w:t>
        </w:r>
        <w:r w:rsidR="00951368" w:rsidRPr="004E2880">
          <w:rPr>
            <w:rStyle w:val="Hyperlink"/>
            <w:rFonts w:asciiTheme="minorHAnsi" w:hAnsiTheme="minorHAnsi"/>
            <w:i/>
            <w:sz w:val="22"/>
            <w:szCs w:val="22"/>
          </w:rPr>
          <w:t>.</w:t>
        </w:r>
        <w:r w:rsidR="00F24CB6" w:rsidRPr="004E2880">
          <w:rPr>
            <w:rStyle w:val="Hyperlink"/>
            <w:rFonts w:asciiTheme="minorHAnsi" w:hAnsiTheme="minorHAnsi"/>
            <w:i/>
            <w:sz w:val="22"/>
            <w:szCs w:val="22"/>
          </w:rPr>
          <w:t xml:space="preserve"> Sick Leave in Global Context: US Eligibility Rules Widen Inequalities Despite Readily Available Solutions</w:t>
        </w:r>
      </w:hyperlink>
      <w:r w:rsidR="00A822ED" w:rsidRPr="00951368">
        <w:rPr>
          <w:rFonts w:asciiTheme="minorHAnsi" w:hAnsiTheme="minorHAnsi"/>
          <w:iCs/>
          <w:sz w:val="22"/>
          <w:szCs w:val="22"/>
        </w:rPr>
        <w:t>,</w:t>
      </w:r>
      <w:r w:rsidRPr="00951368">
        <w:rPr>
          <w:rFonts w:asciiTheme="minorHAnsi" w:hAnsiTheme="minorHAnsi"/>
          <w:iCs/>
          <w:sz w:val="22"/>
          <w:szCs w:val="22"/>
        </w:rPr>
        <w:t>”</w:t>
      </w:r>
      <w:r w:rsidR="00A822ED" w:rsidRPr="00951368">
        <w:rPr>
          <w:rFonts w:asciiTheme="minorHAnsi" w:hAnsiTheme="minorHAnsi"/>
          <w:iCs/>
          <w:sz w:val="22"/>
          <w:szCs w:val="22"/>
        </w:rPr>
        <w:t xml:space="preserve"> which was </w:t>
      </w:r>
      <w:r w:rsidR="00FC65C0" w:rsidRPr="00951368">
        <w:rPr>
          <w:rFonts w:asciiTheme="minorHAnsi" w:hAnsiTheme="minorHAnsi"/>
          <w:iCs/>
          <w:sz w:val="22"/>
          <w:szCs w:val="22"/>
        </w:rPr>
        <w:t xml:space="preserve">published in </w:t>
      </w:r>
      <w:r w:rsidR="00FC65C0" w:rsidRPr="00951368">
        <w:rPr>
          <w:rFonts w:asciiTheme="minorHAnsi" w:hAnsiTheme="minorHAnsi"/>
          <w:i/>
          <w:sz w:val="22"/>
          <w:szCs w:val="22"/>
        </w:rPr>
        <w:t>Health Affairs</w:t>
      </w:r>
      <w:r w:rsidRPr="00951368">
        <w:rPr>
          <w:rFonts w:asciiTheme="minorHAnsi" w:hAnsiTheme="minorHAnsi"/>
          <w:iCs/>
          <w:sz w:val="22"/>
          <w:szCs w:val="22"/>
        </w:rPr>
        <w:t>.</w:t>
      </w:r>
      <w:r w:rsidR="00B90E46" w:rsidRPr="00951368">
        <w:rPr>
          <w:rFonts w:asciiTheme="minorHAnsi" w:hAnsiTheme="minorHAnsi"/>
          <w:iCs/>
          <w:sz w:val="22"/>
          <w:szCs w:val="22"/>
        </w:rPr>
        <w:t xml:space="preserve"> </w:t>
      </w:r>
      <w:r w:rsidR="00245697" w:rsidRPr="00951368">
        <w:rPr>
          <w:rFonts w:asciiTheme="minorHAnsi" w:hAnsiTheme="minorHAnsi"/>
          <w:iCs/>
          <w:sz w:val="22"/>
          <w:szCs w:val="22"/>
        </w:rPr>
        <w:t>To understand the</w:t>
      </w:r>
      <w:r w:rsidR="00245697" w:rsidRPr="00050631">
        <w:rPr>
          <w:rFonts w:asciiTheme="minorHAnsi" w:hAnsiTheme="minorHAnsi"/>
          <w:iCs/>
          <w:sz w:val="22"/>
          <w:szCs w:val="22"/>
        </w:rPr>
        <w:t xml:space="preserve"> implications of common eligibility restrictions that have </w:t>
      </w:r>
      <w:r w:rsidR="00245697" w:rsidRPr="00050631">
        <w:rPr>
          <w:rFonts w:asciiTheme="minorHAnsi" w:hAnsiTheme="minorHAnsi"/>
          <w:iCs/>
          <w:sz w:val="22"/>
          <w:szCs w:val="22"/>
          <w:lang w:val="en"/>
        </w:rPr>
        <w:t xml:space="preserve">been included in state- and city-level sick </w:t>
      </w:r>
      <w:r w:rsidR="00CF3206">
        <w:rPr>
          <w:rFonts w:asciiTheme="minorHAnsi" w:hAnsiTheme="minorHAnsi"/>
          <w:iCs/>
          <w:sz w:val="22"/>
          <w:szCs w:val="22"/>
          <w:lang w:val="en"/>
        </w:rPr>
        <w:t xml:space="preserve">and medical </w:t>
      </w:r>
      <w:r w:rsidR="00245697" w:rsidRPr="00050631">
        <w:rPr>
          <w:rFonts w:asciiTheme="minorHAnsi" w:hAnsiTheme="minorHAnsi"/>
          <w:iCs/>
          <w:sz w:val="22"/>
          <w:szCs w:val="22"/>
          <w:lang w:val="en"/>
        </w:rPr>
        <w:t>leave laws as well as proposals to adopt leave nationally</w:t>
      </w:r>
      <w:r w:rsidR="00245697" w:rsidRPr="00050631">
        <w:rPr>
          <w:rFonts w:asciiTheme="minorHAnsi" w:hAnsiTheme="minorHAnsi"/>
          <w:iCs/>
          <w:sz w:val="22"/>
          <w:szCs w:val="22"/>
        </w:rPr>
        <w:t>, h</w:t>
      </w:r>
      <w:r w:rsidR="00B90E46" w:rsidRPr="00050631">
        <w:rPr>
          <w:rFonts w:asciiTheme="minorHAnsi" w:hAnsiTheme="minorHAnsi"/>
          <w:iCs/>
          <w:sz w:val="22"/>
          <w:szCs w:val="22"/>
        </w:rPr>
        <w:t xml:space="preserve">er team </w:t>
      </w:r>
      <w:r w:rsidR="002974F5" w:rsidRPr="00050631">
        <w:rPr>
          <w:rFonts w:asciiTheme="minorHAnsi" w:hAnsiTheme="minorHAnsi"/>
          <w:iCs/>
          <w:sz w:val="22"/>
          <w:szCs w:val="22"/>
        </w:rPr>
        <w:t xml:space="preserve">measured the impacts of the </w:t>
      </w:r>
      <w:r w:rsidR="002974F5" w:rsidRPr="00B61455">
        <w:rPr>
          <w:rFonts w:asciiTheme="minorHAnsi" w:hAnsiTheme="minorHAnsi"/>
          <w:iCs/>
          <w:sz w:val="22"/>
          <w:szCs w:val="22"/>
          <w:lang w:val="en"/>
        </w:rPr>
        <w:t xml:space="preserve">minimum firm size, tenure, or hours requirements </w:t>
      </w:r>
      <w:r w:rsidR="00245697" w:rsidRPr="00B61455">
        <w:rPr>
          <w:rFonts w:asciiTheme="minorHAnsi" w:hAnsiTheme="minorHAnsi"/>
          <w:iCs/>
          <w:sz w:val="22"/>
          <w:szCs w:val="22"/>
          <w:lang w:val="en"/>
        </w:rPr>
        <w:t>in the FMLA, which provides unpaid</w:t>
      </w:r>
      <w:r w:rsidR="00CF3206">
        <w:rPr>
          <w:rFonts w:asciiTheme="minorHAnsi" w:hAnsiTheme="minorHAnsi"/>
          <w:iCs/>
          <w:sz w:val="22"/>
          <w:szCs w:val="22"/>
          <w:lang w:val="en"/>
        </w:rPr>
        <w:t xml:space="preserve"> medical</w:t>
      </w:r>
      <w:r w:rsidR="00245697" w:rsidRPr="00B61455">
        <w:rPr>
          <w:rFonts w:asciiTheme="minorHAnsi" w:hAnsiTheme="minorHAnsi"/>
          <w:iCs/>
          <w:sz w:val="22"/>
          <w:szCs w:val="22"/>
          <w:lang w:val="en"/>
        </w:rPr>
        <w:t xml:space="preserve"> leave for serious medical conditions.</w:t>
      </w:r>
      <w:r w:rsidR="002974F5" w:rsidRPr="00B61455">
        <w:rPr>
          <w:rFonts w:asciiTheme="minorHAnsi" w:hAnsiTheme="minorHAnsi"/>
          <w:iCs/>
          <w:sz w:val="22"/>
          <w:szCs w:val="22"/>
          <w:lang w:val="en"/>
        </w:rPr>
        <w:t xml:space="preserve"> The team then systematically coded the eligibility rules for </w:t>
      </w:r>
      <w:r w:rsidR="00D535F6">
        <w:rPr>
          <w:rFonts w:asciiTheme="minorHAnsi" w:hAnsiTheme="minorHAnsi"/>
          <w:iCs/>
          <w:sz w:val="22"/>
          <w:szCs w:val="22"/>
          <w:lang w:val="en"/>
        </w:rPr>
        <w:t xml:space="preserve">paid </w:t>
      </w:r>
      <w:r w:rsidR="002974F5" w:rsidRPr="00B61455">
        <w:rPr>
          <w:rFonts w:asciiTheme="minorHAnsi" w:hAnsiTheme="minorHAnsi"/>
          <w:iCs/>
          <w:sz w:val="22"/>
          <w:szCs w:val="22"/>
          <w:lang w:val="en"/>
        </w:rPr>
        <w:t>leave</w:t>
      </w:r>
      <w:r w:rsidR="00520A37">
        <w:rPr>
          <w:rFonts w:asciiTheme="minorHAnsi" w:hAnsiTheme="minorHAnsi"/>
          <w:iCs/>
          <w:sz w:val="22"/>
          <w:szCs w:val="22"/>
          <w:lang w:val="en"/>
        </w:rPr>
        <w:t xml:space="preserve"> </w:t>
      </w:r>
      <w:r w:rsidR="00D535F6">
        <w:rPr>
          <w:rFonts w:asciiTheme="minorHAnsi" w:hAnsiTheme="minorHAnsi"/>
          <w:iCs/>
          <w:sz w:val="22"/>
          <w:szCs w:val="22"/>
          <w:lang w:val="en"/>
        </w:rPr>
        <w:t xml:space="preserve">to </w:t>
      </w:r>
      <w:r w:rsidR="00D535F6">
        <w:rPr>
          <w:rFonts w:asciiTheme="minorHAnsi" w:hAnsiTheme="minorHAnsi"/>
          <w:iCs/>
          <w:sz w:val="22"/>
          <w:szCs w:val="22"/>
          <w:lang w:val="en"/>
        </w:rPr>
        <w:lastRenderedPageBreak/>
        <w:t xml:space="preserve">meet personal health needs </w:t>
      </w:r>
      <w:r w:rsidR="00520A37">
        <w:rPr>
          <w:rFonts w:asciiTheme="minorHAnsi" w:hAnsiTheme="minorHAnsi"/>
          <w:iCs/>
          <w:sz w:val="22"/>
          <w:szCs w:val="22"/>
          <w:lang w:val="en"/>
        </w:rPr>
        <w:t>(mo</w:t>
      </w:r>
      <w:r w:rsidR="00D535F6">
        <w:rPr>
          <w:rFonts w:asciiTheme="minorHAnsi" w:hAnsiTheme="minorHAnsi"/>
          <w:iCs/>
          <w:sz w:val="22"/>
          <w:szCs w:val="22"/>
          <w:lang w:val="en"/>
        </w:rPr>
        <w:t>st</w:t>
      </w:r>
      <w:r w:rsidR="00520A37">
        <w:rPr>
          <w:rFonts w:asciiTheme="minorHAnsi" w:hAnsiTheme="minorHAnsi"/>
          <w:iCs/>
          <w:sz w:val="22"/>
          <w:szCs w:val="22"/>
          <w:lang w:val="en"/>
        </w:rPr>
        <w:t xml:space="preserve"> commonly referred to as </w:t>
      </w:r>
      <w:r w:rsidR="00D535F6">
        <w:rPr>
          <w:rFonts w:asciiTheme="minorHAnsi" w:hAnsiTheme="minorHAnsi"/>
          <w:iCs/>
          <w:sz w:val="22"/>
          <w:szCs w:val="22"/>
          <w:lang w:val="en"/>
        </w:rPr>
        <w:t>“</w:t>
      </w:r>
      <w:r w:rsidR="00520A37">
        <w:rPr>
          <w:rFonts w:asciiTheme="minorHAnsi" w:hAnsiTheme="minorHAnsi"/>
          <w:iCs/>
          <w:sz w:val="22"/>
          <w:szCs w:val="22"/>
          <w:lang w:val="en"/>
        </w:rPr>
        <w:t>sick leave</w:t>
      </w:r>
      <w:r w:rsidR="00D535F6">
        <w:rPr>
          <w:rFonts w:asciiTheme="minorHAnsi" w:hAnsiTheme="minorHAnsi"/>
          <w:iCs/>
          <w:sz w:val="22"/>
          <w:szCs w:val="22"/>
          <w:lang w:val="en"/>
        </w:rPr>
        <w:t>”</w:t>
      </w:r>
      <w:r w:rsidR="00520A37">
        <w:rPr>
          <w:rFonts w:asciiTheme="minorHAnsi" w:hAnsiTheme="minorHAnsi"/>
          <w:iCs/>
          <w:sz w:val="22"/>
          <w:szCs w:val="22"/>
          <w:lang w:val="en"/>
        </w:rPr>
        <w:t xml:space="preserve"> </w:t>
      </w:r>
      <w:r w:rsidR="00870525">
        <w:rPr>
          <w:rFonts w:asciiTheme="minorHAnsi" w:hAnsiTheme="minorHAnsi"/>
          <w:iCs/>
          <w:sz w:val="22"/>
          <w:szCs w:val="22"/>
          <w:lang w:val="en"/>
        </w:rPr>
        <w:t>globally</w:t>
      </w:r>
      <w:r w:rsidR="00520A37">
        <w:rPr>
          <w:rFonts w:asciiTheme="minorHAnsi" w:hAnsiTheme="minorHAnsi"/>
          <w:iCs/>
          <w:sz w:val="22"/>
          <w:szCs w:val="22"/>
          <w:lang w:val="en"/>
        </w:rPr>
        <w:t>)</w:t>
      </w:r>
      <w:r w:rsidR="002974F5" w:rsidRPr="00B61455">
        <w:rPr>
          <w:rFonts w:asciiTheme="minorHAnsi" w:hAnsiTheme="minorHAnsi"/>
          <w:iCs/>
          <w:sz w:val="22"/>
          <w:szCs w:val="22"/>
          <w:lang w:val="en"/>
        </w:rPr>
        <w:t xml:space="preserve"> in every other U.N. member state to understand whether these criteria were common or necessary.</w:t>
      </w:r>
    </w:p>
    <w:p w14:paraId="6C91ECB3" w14:textId="321A63A7" w:rsidR="00FC65C0" w:rsidRPr="00951368" w:rsidRDefault="00FC65C0" w:rsidP="002D0669">
      <w:pPr>
        <w:pStyle w:val="PlainText"/>
        <w:spacing w:after="240"/>
        <w:rPr>
          <w:rFonts w:asciiTheme="minorHAnsi" w:hAnsiTheme="minorHAnsi" w:cstheme="minorHAnsi"/>
          <w:sz w:val="22"/>
          <w:szCs w:val="22"/>
        </w:rPr>
      </w:pPr>
      <w:r w:rsidRPr="00B61455">
        <w:rPr>
          <w:rFonts w:asciiTheme="minorHAnsi" w:hAnsiTheme="minorHAnsi"/>
          <w:iCs/>
          <w:sz w:val="22"/>
          <w:szCs w:val="22"/>
        </w:rPr>
        <w:t>“These rules are not discriminatory</w:t>
      </w:r>
      <w:r w:rsidR="004666D2" w:rsidRPr="00B61455">
        <w:rPr>
          <w:rFonts w:asciiTheme="minorHAnsi" w:hAnsiTheme="minorHAnsi"/>
          <w:iCs/>
          <w:sz w:val="22"/>
          <w:szCs w:val="22"/>
        </w:rPr>
        <w:t xml:space="preserve"> on their face,” said Aleta Sprague, </w:t>
      </w:r>
      <w:r w:rsidR="0074557C">
        <w:rPr>
          <w:rFonts w:asciiTheme="minorHAnsi" w:hAnsiTheme="minorHAnsi" w:cstheme="minorHAnsi"/>
          <w:sz w:val="22"/>
          <w:szCs w:val="22"/>
        </w:rPr>
        <w:t>s</w:t>
      </w:r>
      <w:r w:rsidR="004F5E70" w:rsidRPr="00B61455">
        <w:rPr>
          <w:rFonts w:asciiTheme="minorHAnsi" w:hAnsiTheme="minorHAnsi" w:cstheme="minorHAnsi"/>
          <w:sz w:val="22"/>
          <w:szCs w:val="22"/>
        </w:rPr>
        <w:t xml:space="preserve">enior </w:t>
      </w:r>
      <w:r w:rsidR="0074557C">
        <w:rPr>
          <w:rFonts w:asciiTheme="minorHAnsi" w:hAnsiTheme="minorHAnsi" w:cstheme="minorHAnsi"/>
          <w:sz w:val="22"/>
          <w:szCs w:val="22"/>
        </w:rPr>
        <w:t>l</w:t>
      </w:r>
      <w:r w:rsidR="004F5E70" w:rsidRPr="00B61455">
        <w:rPr>
          <w:rFonts w:asciiTheme="minorHAnsi" w:hAnsiTheme="minorHAnsi" w:cstheme="minorHAnsi"/>
          <w:sz w:val="22"/>
          <w:szCs w:val="22"/>
        </w:rPr>
        <w:t xml:space="preserve">egal </w:t>
      </w:r>
      <w:r w:rsidR="0074557C">
        <w:rPr>
          <w:rFonts w:asciiTheme="minorHAnsi" w:hAnsiTheme="minorHAnsi" w:cstheme="minorHAnsi"/>
          <w:sz w:val="22"/>
          <w:szCs w:val="22"/>
        </w:rPr>
        <w:t>a</w:t>
      </w:r>
      <w:r w:rsidR="004F5E70" w:rsidRPr="00B61455">
        <w:rPr>
          <w:rFonts w:asciiTheme="minorHAnsi" w:hAnsiTheme="minorHAnsi" w:cstheme="minorHAnsi"/>
          <w:sz w:val="22"/>
          <w:szCs w:val="22"/>
        </w:rPr>
        <w:t>nalyst</w:t>
      </w:r>
      <w:r w:rsidR="004666D2" w:rsidRPr="00B61455">
        <w:rPr>
          <w:rFonts w:asciiTheme="minorHAnsi" w:hAnsiTheme="minorHAnsi" w:cstheme="minorHAnsi"/>
          <w:sz w:val="22"/>
          <w:szCs w:val="22"/>
        </w:rPr>
        <w:t xml:space="preserve"> at WORLD. “Yet when layered on top of </w:t>
      </w:r>
      <w:r w:rsidR="002974F5" w:rsidRPr="00B61455">
        <w:rPr>
          <w:rFonts w:asciiTheme="minorHAnsi" w:hAnsiTheme="minorHAnsi" w:cstheme="minorHAnsi"/>
          <w:sz w:val="22"/>
          <w:szCs w:val="22"/>
        </w:rPr>
        <w:t xml:space="preserve">deep </w:t>
      </w:r>
      <w:r w:rsidR="004666D2" w:rsidRPr="00BB2415">
        <w:rPr>
          <w:rFonts w:asciiTheme="minorHAnsi" w:hAnsiTheme="minorHAnsi" w:cstheme="minorHAnsi"/>
          <w:sz w:val="22"/>
          <w:szCs w:val="22"/>
        </w:rPr>
        <w:t xml:space="preserve">inequalities in </w:t>
      </w:r>
      <w:r w:rsidR="00245697" w:rsidRPr="00BB2415">
        <w:rPr>
          <w:rFonts w:asciiTheme="minorHAnsi" w:hAnsiTheme="minorHAnsi" w:cstheme="minorHAnsi"/>
          <w:sz w:val="22"/>
          <w:szCs w:val="22"/>
        </w:rPr>
        <w:t>the labor market</w:t>
      </w:r>
      <w:r w:rsidR="004666D2" w:rsidRPr="00951368">
        <w:rPr>
          <w:rFonts w:asciiTheme="minorHAnsi" w:hAnsiTheme="minorHAnsi" w:cstheme="minorHAnsi"/>
          <w:sz w:val="22"/>
          <w:szCs w:val="22"/>
        </w:rPr>
        <w:t xml:space="preserve">, they have discriminatory effects—and we need to be </w:t>
      </w:r>
      <w:r w:rsidR="004F5E70" w:rsidRPr="00951368">
        <w:rPr>
          <w:rFonts w:asciiTheme="minorHAnsi" w:hAnsiTheme="minorHAnsi" w:cstheme="minorHAnsi"/>
          <w:sz w:val="22"/>
          <w:szCs w:val="22"/>
        </w:rPr>
        <w:t>anticipating and avoiding</w:t>
      </w:r>
      <w:r w:rsidR="004666D2" w:rsidRPr="00951368">
        <w:rPr>
          <w:rFonts w:asciiTheme="minorHAnsi" w:hAnsiTheme="minorHAnsi" w:cstheme="minorHAnsi"/>
          <w:sz w:val="22"/>
          <w:szCs w:val="22"/>
        </w:rPr>
        <w:t xml:space="preserve"> those impacts when</w:t>
      </w:r>
      <w:r w:rsidR="002974F5" w:rsidRPr="00951368">
        <w:rPr>
          <w:rFonts w:asciiTheme="minorHAnsi" w:hAnsiTheme="minorHAnsi" w:cstheme="minorHAnsi"/>
          <w:sz w:val="22"/>
          <w:szCs w:val="22"/>
        </w:rPr>
        <w:t xml:space="preserve"> designing policy.</w:t>
      </w:r>
      <w:r w:rsidR="004666D2" w:rsidRPr="00951368">
        <w:rPr>
          <w:rFonts w:asciiTheme="minorHAnsi" w:hAnsiTheme="minorHAnsi" w:cstheme="minorHAnsi"/>
          <w:sz w:val="22"/>
          <w:szCs w:val="22"/>
        </w:rPr>
        <w:t>”</w:t>
      </w:r>
    </w:p>
    <w:p w14:paraId="45CC59C1" w14:textId="3F8DA880" w:rsidR="0029711A" w:rsidRPr="00951368" w:rsidRDefault="00F24CB6" w:rsidP="002D0669">
      <w:pPr>
        <w:pStyle w:val="PlainText"/>
        <w:spacing w:after="240"/>
        <w:rPr>
          <w:rFonts w:asciiTheme="minorHAnsi" w:hAnsiTheme="minorHAnsi" w:cstheme="minorHAnsi"/>
          <w:sz w:val="22"/>
          <w:szCs w:val="22"/>
        </w:rPr>
      </w:pPr>
      <w:r w:rsidRPr="00050631">
        <w:rPr>
          <w:rFonts w:asciiTheme="minorHAnsi" w:hAnsiTheme="minorHAnsi" w:cstheme="minorHAnsi"/>
          <w:sz w:val="22"/>
          <w:szCs w:val="22"/>
        </w:rPr>
        <w:t>Some rules also exclude high shares of workers overall</w:t>
      </w:r>
      <w:r w:rsidR="0029711A" w:rsidRPr="00050631">
        <w:rPr>
          <w:rFonts w:asciiTheme="minorHAnsi" w:hAnsiTheme="minorHAnsi" w:cstheme="minorHAnsi"/>
          <w:sz w:val="22"/>
          <w:szCs w:val="22"/>
        </w:rPr>
        <w:t xml:space="preserve">, the study found: </w:t>
      </w:r>
      <w:r w:rsidRPr="00050631">
        <w:rPr>
          <w:rFonts w:asciiTheme="minorHAnsi" w:hAnsiTheme="minorHAnsi" w:cstheme="minorHAnsi"/>
          <w:sz w:val="22"/>
          <w:szCs w:val="22"/>
        </w:rPr>
        <w:t xml:space="preserve">over </w:t>
      </w:r>
      <w:r w:rsidRPr="00951368">
        <w:rPr>
          <w:rFonts w:asciiTheme="minorHAnsi" w:hAnsiTheme="minorHAnsi" w:cstheme="minorHAnsi"/>
          <w:sz w:val="22"/>
          <w:szCs w:val="22"/>
        </w:rPr>
        <w:t xml:space="preserve">a third of the private sector workforce, including 42% </w:t>
      </w:r>
      <w:r w:rsidRPr="006002C2">
        <w:rPr>
          <w:rFonts w:asciiTheme="minorHAnsi" w:hAnsiTheme="minorHAnsi" w:cstheme="minorHAnsi"/>
          <w:sz w:val="22"/>
          <w:szCs w:val="22"/>
        </w:rPr>
        <w:t>of Latinx</w:t>
      </w:r>
      <w:r w:rsidRPr="00951368">
        <w:rPr>
          <w:rFonts w:asciiTheme="minorHAnsi" w:hAnsiTheme="minorHAnsi" w:cstheme="minorHAnsi"/>
          <w:sz w:val="22"/>
          <w:szCs w:val="22"/>
        </w:rPr>
        <w:t xml:space="preserve"> workers, 35.9% of white workers</w:t>
      </w:r>
      <w:r w:rsidR="00C848B1" w:rsidRPr="00951368">
        <w:rPr>
          <w:rFonts w:asciiTheme="minorHAnsi" w:hAnsiTheme="minorHAnsi" w:cstheme="minorHAnsi"/>
          <w:sz w:val="22"/>
          <w:szCs w:val="22"/>
        </w:rPr>
        <w:t>,</w:t>
      </w:r>
      <w:r w:rsidRPr="00951368">
        <w:rPr>
          <w:rFonts w:asciiTheme="minorHAnsi" w:hAnsiTheme="minorHAnsi" w:cstheme="minorHAnsi"/>
          <w:sz w:val="22"/>
          <w:szCs w:val="22"/>
        </w:rPr>
        <w:t xml:space="preserve"> and 24.4% of Black workers, </w:t>
      </w:r>
      <w:r w:rsidR="00C848B1" w:rsidRPr="00951368">
        <w:rPr>
          <w:rFonts w:asciiTheme="minorHAnsi" w:hAnsiTheme="minorHAnsi" w:cstheme="minorHAnsi"/>
          <w:sz w:val="22"/>
          <w:szCs w:val="22"/>
        </w:rPr>
        <w:t>work for a</w:t>
      </w:r>
      <w:r w:rsidR="007F2482" w:rsidRPr="00951368">
        <w:rPr>
          <w:rFonts w:asciiTheme="minorHAnsi" w:hAnsiTheme="minorHAnsi" w:cstheme="minorHAnsi"/>
          <w:sz w:val="22"/>
          <w:szCs w:val="22"/>
        </w:rPr>
        <w:t>n</w:t>
      </w:r>
      <w:r w:rsidR="00C848B1" w:rsidRPr="00951368">
        <w:rPr>
          <w:rFonts w:asciiTheme="minorHAnsi" w:hAnsiTheme="minorHAnsi" w:cstheme="minorHAnsi"/>
          <w:sz w:val="22"/>
          <w:szCs w:val="22"/>
        </w:rPr>
        <w:t xml:space="preserve"> </w:t>
      </w:r>
      <w:r w:rsidR="007F2482" w:rsidRPr="00951368">
        <w:rPr>
          <w:rFonts w:asciiTheme="minorHAnsi" w:hAnsiTheme="minorHAnsi" w:cstheme="minorHAnsi"/>
          <w:sz w:val="22"/>
          <w:szCs w:val="22"/>
        </w:rPr>
        <w:t>employer</w:t>
      </w:r>
      <w:r w:rsidR="00C848B1" w:rsidRPr="00951368">
        <w:rPr>
          <w:rFonts w:asciiTheme="minorHAnsi" w:hAnsiTheme="minorHAnsi" w:cstheme="minorHAnsi"/>
          <w:sz w:val="22"/>
          <w:szCs w:val="22"/>
        </w:rPr>
        <w:t xml:space="preserve"> with fewer than 50 </w:t>
      </w:r>
      <w:r w:rsidR="007F2482" w:rsidRPr="00951368">
        <w:rPr>
          <w:rFonts w:asciiTheme="minorHAnsi" w:hAnsiTheme="minorHAnsi" w:cstheme="minorHAnsi"/>
          <w:sz w:val="22"/>
          <w:szCs w:val="22"/>
        </w:rPr>
        <w:t>employees</w:t>
      </w:r>
      <w:r w:rsidR="00C848B1" w:rsidRPr="00951368">
        <w:rPr>
          <w:rFonts w:asciiTheme="minorHAnsi" w:hAnsiTheme="minorHAnsi" w:cstheme="minorHAnsi"/>
          <w:sz w:val="22"/>
          <w:szCs w:val="22"/>
        </w:rPr>
        <w:t>, making them ineligible for the FMLA</w:t>
      </w:r>
      <w:r w:rsidRPr="00951368">
        <w:rPr>
          <w:rFonts w:asciiTheme="minorHAnsi" w:hAnsiTheme="minorHAnsi" w:cstheme="minorHAnsi"/>
          <w:sz w:val="22"/>
          <w:szCs w:val="22"/>
        </w:rPr>
        <w:t>. Latino men face the highest rate of exclusion by this rule, at 45%.</w:t>
      </w:r>
      <w:r w:rsidR="0029711A" w:rsidRPr="00951368">
        <w:rPr>
          <w:rFonts w:asciiTheme="minorHAnsi" w:hAnsiTheme="minorHAnsi" w:cstheme="minorHAnsi"/>
          <w:sz w:val="22"/>
          <w:szCs w:val="22"/>
        </w:rPr>
        <w:t xml:space="preserve"> </w:t>
      </w:r>
    </w:p>
    <w:p w14:paraId="7B6B9A31" w14:textId="6E1B6504" w:rsidR="00F24CB6" w:rsidRPr="00050631" w:rsidRDefault="0029711A" w:rsidP="002D0669">
      <w:pPr>
        <w:pStyle w:val="PlainText"/>
        <w:spacing w:after="240"/>
        <w:rPr>
          <w:rFonts w:asciiTheme="minorHAnsi" w:hAnsiTheme="minorHAnsi" w:cstheme="minorHAnsi"/>
          <w:sz w:val="22"/>
          <w:szCs w:val="22"/>
        </w:rPr>
      </w:pPr>
      <w:r w:rsidRPr="00050631">
        <w:rPr>
          <w:rFonts w:asciiTheme="minorHAnsi" w:hAnsiTheme="minorHAnsi" w:cstheme="minorHAnsi"/>
          <w:sz w:val="22"/>
          <w:szCs w:val="22"/>
        </w:rPr>
        <w:t>Moreover, the FMLA is not an outlier: similar types of eligibility criteria are found in leave policies and proposals at all levels. For example, the Families First Coronavirus Response Act adopted the same 50-employee threshold to limit access to family leave during the pandemic, while many states and cities that have adopted paid sick or medical leave—from Connecticut to Tacoma to Dallas to Maryland—have included their own exclusions based on hours, firm size, tenure, and/or type of employment.</w:t>
      </w:r>
    </w:p>
    <w:p w14:paraId="696A1EAE" w14:textId="0EF09B97" w:rsidR="004F5E70" w:rsidRPr="00B61455" w:rsidRDefault="00E11935" w:rsidP="002D0669">
      <w:pPr>
        <w:pStyle w:val="PlainText"/>
        <w:spacing w:after="240"/>
        <w:rPr>
          <w:rFonts w:asciiTheme="minorHAnsi" w:hAnsiTheme="minorHAnsi"/>
          <w:iCs/>
          <w:sz w:val="22"/>
          <w:szCs w:val="22"/>
        </w:rPr>
      </w:pPr>
      <w:r w:rsidRPr="00B61455">
        <w:rPr>
          <w:rFonts w:asciiTheme="minorHAnsi" w:hAnsiTheme="minorHAnsi"/>
          <w:iCs/>
          <w:sz w:val="22"/>
          <w:szCs w:val="22"/>
        </w:rPr>
        <w:t xml:space="preserve">“These exclusions vastly undercut the potential of </w:t>
      </w:r>
      <w:r w:rsidR="00144659" w:rsidRPr="00B61455">
        <w:rPr>
          <w:rFonts w:asciiTheme="minorHAnsi" w:hAnsiTheme="minorHAnsi"/>
          <w:iCs/>
          <w:sz w:val="22"/>
          <w:szCs w:val="22"/>
        </w:rPr>
        <w:t xml:space="preserve">current and proposed </w:t>
      </w:r>
      <w:r w:rsidRPr="00B61455">
        <w:rPr>
          <w:rFonts w:asciiTheme="minorHAnsi" w:hAnsiTheme="minorHAnsi"/>
          <w:iCs/>
          <w:sz w:val="22"/>
          <w:szCs w:val="22"/>
        </w:rPr>
        <w:t xml:space="preserve">leave policies to reach everyone,” said Alison Earle, </w:t>
      </w:r>
      <w:r w:rsidR="00B61455" w:rsidRPr="00B61455">
        <w:rPr>
          <w:rFonts w:asciiTheme="minorHAnsi" w:hAnsiTheme="minorHAnsi" w:cstheme="minorHAnsi"/>
          <w:sz w:val="22"/>
          <w:szCs w:val="22"/>
        </w:rPr>
        <w:t>p</w:t>
      </w:r>
      <w:r w:rsidR="00144659" w:rsidRPr="00B61455">
        <w:rPr>
          <w:rFonts w:asciiTheme="minorHAnsi" w:hAnsiTheme="minorHAnsi" w:cstheme="minorHAnsi"/>
          <w:sz w:val="22"/>
          <w:szCs w:val="22"/>
        </w:rPr>
        <w:t xml:space="preserve">rincipal </w:t>
      </w:r>
      <w:r w:rsidR="00B61455" w:rsidRPr="00B61455">
        <w:rPr>
          <w:rFonts w:asciiTheme="minorHAnsi" w:hAnsiTheme="minorHAnsi" w:cstheme="minorHAnsi"/>
          <w:sz w:val="22"/>
          <w:szCs w:val="22"/>
        </w:rPr>
        <w:t>r</w:t>
      </w:r>
      <w:r w:rsidR="00770F6A" w:rsidRPr="00B61455">
        <w:rPr>
          <w:rFonts w:asciiTheme="minorHAnsi" w:hAnsiTheme="minorHAnsi" w:cstheme="minorHAnsi"/>
          <w:sz w:val="22"/>
          <w:szCs w:val="22"/>
        </w:rPr>
        <w:t xml:space="preserve">esearch </w:t>
      </w:r>
      <w:r w:rsidR="00B61455" w:rsidRPr="00B61455">
        <w:rPr>
          <w:rFonts w:asciiTheme="minorHAnsi" w:hAnsiTheme="minorHAnsi" w:cstheme="minorHAnsi"/>
          <w:sz w:val="22"/>
          <w:szCs w:val="22"/>
        </w:rPr>
        <w:t>a</w:t>
      </w:r>
      <w:r w:rsidR="00770F6A" w:rsidRPr="00B61455">
        <w:rPr>
          <w:rFonts w:asciiTheme="minorHAnsi" w:hAnsiTheme="minorHAnsi" w:cstheme="minorHAnsi"/>
          <w:sz w:val="22"/>
          <w:szCs w:val="22"/>
        </w:rPr>
        <w:t>nalyst at WORLD</w:t>
      </w:r>
      <w:r w:rsidRPr="00B61455">
        <w:rPr>
          <w:rFonts w:asciiTheme="minorHAnsi" w:hAnsiTheme="minorHAnsi"/>
          <w:iCs/>
          <w:sz w:val="22"/>
          <w:szCs w:val="22"/>
        </w:rPr>
        <w:t xml:space="preserve">. </w:t>
      </w:r>
      <w:r w:rsidR="004F5E70" w:rsidRPr="00B61455">
        <w:rPr>
          <w:rFonts w:asciiTheme="minorHAnsi" w:hAnsiTheme="minorHAnsi"/>
          <w:iCs/>
          <w:sz w:val="22"/>
          <w:szCs w:val="22"/>
        </w:rPr>
        <w:t xml:space="preserve">“But by addressing the gaps that we know worsen racial and ethnic inequalities in access, we will also substantially improve coverage overall—with powerful benefits for </w:t>
      </w:r>
      <w:r w:rsidR="00C848B1" w:rsidRPr="00B61455">
        <w:rPr>
          <w:rFonts w:asciiTheme="minorHAnsi" w:hAnsiTheme="minorHAnsi"/>
          <w:iCs/>
          <w:sz w:val="22"/>
          <w:szCs w:val="22"/>
        </w:rPr>
        <w:t xml:space="preserve">both </w:t>
      </w:r>
      <w:r w:rsidR="004F5E70" w:rsidRPr="00B61455">
        <w:rPr>
          <w:rFonts w:asciiTheme="minorHAnsi" w:hAnsiTheme="minorHAnsi"/>
          <w:iCs/>
          <w:sz w:val="22"/>
          <w:szCs w:val="22"/>
        </w:rPr>
        <w:t>public health</w:t>
      </w:r>
      <w:r w:rsidR="00C848B1" w:rsidRPr="00B61455">
        <w:rPr>
          <w:rFonts w:asciiTheme="minorHAnsi" w:hAnsiTheme="minorHAnsi"/>
          <w:iCs/>
          <w:sz w:val="22"/>
          <w:szCs w:val="22"/>
        </w:rPr>
        <w:t xml:space="preserve"> and families’ economic wellbeing.”</w:t>
      </w:r>
    </w:p>
    <w:p w14:paraId="5A05B18E" w14:textId="36B9C8FB" w:rsidR="00386C27" w:rsidRDefault="004F5E70" w:rsidP="002D0669">
      <w:pPr>
        <w:pStyle w:val="PlainText"/>
        <w:spacing w:after="240"/>
        <w:rPr>
          <w:rFonts w:asciiTheme="minorHAnsi" w:hAnsiTheme="minorHAnsi"/>
          <w:iCs/>
          <w:sz w:val="22"/>
          <w:szCs w:val="22"/>
        </w:rPr>
      </w:pPr>
      <w:r w:rsidRPr="00B61455">
        <w:rPr>
          <w:rFonts w:asciiTheme="minorHAnsi" w:hAnsiTheme="minorHAnsi"/>
          <w:iCs/>
          <w:sz w:val="22"/>
          <w:szCs w:val="22"/>
        </w:rPr>
        <w:t>The</w:t>
      </w:r>
      <w:r w:rsidR="00386C27" w:rsidRPr="00B61455">
        <w:rPr>
          <w:rFonts w:asciiTheme="minorHAnsi" w:hAnsiTheme="minorHAnsi"/>
          <w:iCs/>
          <w:sz w:val="22"/>
          <w:szCs w:val="22"/>
        </w:rPr>
        <w:t xml:space="preserve"> study’s global data makes clear that providing paid sick</w:t>
      </w:r>
      <w:r w:rsidR="00D535F6">
        <w:rPr>
          <w:rFonts w:asciiTheme="minorHAnsi" w:hAnsiTheme="minorHAnsi"/>
          <w:iCs/>
          <w:sz w:val="22"/>
          <w:szCs w:val="22"/>
        </w:rPr>
        <w:t xml:space="preserve"> and medical</w:t>
      </w:r>
      <w:r w:rsidR="00386C27" w:rsidRPr="00B61455">
        <w:rPr>
          <w:rFonts w:asciiTheme="minorHAnsi" w:hAnsiTheme="minorHAnsi"/>
          <w:iCs/>
          <w:sz w:val="22"/>
          <w:szCs w:val="22"/>
        </w:rPr>
        <w:t xml:space="preserve"> leave to all workers is readily achievable. </w:t>
      </w:r>
      <w:r w:rsidR="00191F01" w:rsidRPr="00B61455">
        <w:rPr>
          <w:rFonts w:asciiTheme="minorHAnsi" w:hAnsiTheme="minorHAnsi"/>
          <w:iCs/>
          <w:sz w:val="22"/>
          <w:szCs w:val="22"/>
        </w:rPr>
        <w:t>For example, among the 181 countries that guarantee paid sick leave globally, none broadly exclude workers based on the size of their employer.</w:t>
      </w:r>
      <w:r w:rsidR="00CF78BF" w:rsidRPr="00B61455">
        <w:rPr>
          <w:rFonts w:asciiTheme="minorHAnsi" w:hAnsiTheme="minorHAnsi"/>
          <w:iCs/>
          <w:sz w:val="22"/>
          <w:szCs w:val="22"/>
        </w:rPr>
        <w:t xml:space="preserve"> Further, 68% of high-income countries explicitly</w:t>
      </w:r>
      <w:r w:rsidR="00F2745B" w:rsidRPr="00B61455">
        <w:rPr>
          <w:rFonts w:asciiTheme="minorHAnsi" w:hAnsiTheme="minorHAnsi"/>
          <w:iCs/>
          <w:sz w:val="22"/>
          <w:szCs w:val="22"/>
        </w:rPr>
        <w:t xml:space="preserve"> cover the self-employed, creating a mechanism to </w:t>
      </w:r>
      <w:r w:rsidR="00AB6A2A" w:rsidRPr="00B61455">
        <w:rPr>
          <w:rFonts w:asciiTheme="minorHAnsi" w:hAnsiTheme="minorHAnsi"/>
          <w:iCs/>
          <w:sz w:val="22"/>
          <w:szCs w:val="22"/>
        </w:rPr>
        <w:t xml:space="preserve">cover vulnerable own-account workers and </w:t>
      </w:r>
      <w:r w:rsidR="00F2745B" w:rsidRPr="00B61455">
        <w:rPr>
          <w:rFonts w:asciiTheme="minorHAnsi" w:hAnsiTheme="minorHAnsi"/>
          <w:iCs/>
          <w:sz w:val="22"/>
          <w:szCs w:val="22"/>
        </w:rPr>
        <w:t xml:space="preserve">potentially reach many </w:t>
      </w:r>
      <w:r w:rsidR="00EE7E9F" w:rsidRPr="00B61455">
        <w:rPr>
          <w:rFonts w:asciiTheme="minorHAnsi" w:hAnsiTheme="minorHAnsi"/>
          <w:iCs/>
          <w:sz w:val="22"/>
          <w:szCs w:val="22"/>
        </w:rPr>
        <w:t>in the gig economy</w:t>
      </w:r>
      <w:r w:rsidR="00F2745B" w:rsidRPr="00B61455">
        <w:rPr>
          <w:rFonts w:asciiTheme="minorHAnsi" w:hAnsiTheme="minorHAnsi"/>
          <w:iCs/>
          <w:sz w:val="22"/>
          <w:szCs w:val="22"/>
        </w:rPr>
        <w:t>—a group common</w:t>
      </w:r>
      <w:r w:rsidR="00D535F6">
        <w:rPr>
          <w:rFonts w:asciiTheme="minorHAnsi" w:hAnsiTheme="minorHAnsi"/>
          <w:iCs/>
          <w:sz w:val="22"/>
          <w:szCs w:val="22"/>
        </w:rPr>
        <w:t>ly</w:t>
      </w:r>
      <w:r w:rsidR="00F2745B" w:rsidRPr="00B61455">
        <w:rPr>
          <w:rFonts w:asciiTheme="minorHAnsi" w:hAnsiTheme="minorHAnsi"/>
          <w:iCs/>
          <w:sz w:val="22"/>
          <w:szCs w:val="22"/>
        </w:rPr>
        <w:t xml:space="preserve"> excluded from key social security and labor protections.</w:t>
      </w:r>
    </w:p>
    <w:p w14:paraId="37A0E383" w14:textId="4E0EF3AA" w:rsidR="00032DA3" w:rsidRDefault="00CF40ED" w:rsidP="007F3967">
      <w:pPr>
        <w:spacing w:after="150"/>
        <w:rPr>
          <w:rFonts w:asciiTheme="minorHAnsi" w:hAnsiTheme="minorHAnsi" w:cstheme="minorHAnsi"/>
          <w:sz w:val="22"/>
          <w:szCs w:val="22"/>
        </w:rPr>
      </w:pPr>
      <w:r w:rsidRPr="00B61455">
        <w:rPr>
          <w:rFonts w:asciiTheme="minorHAnsi" w:hAnsiTheme="minorHAnsi" w:cstheme="minorHAnsi"/>
          <w:sz w:val="22"/>
          <w:szCs w:val="22"/>
        </w:rPr>
        <w:t xml:space="preserve">“It’s critical to recognize that covering everyone is not only necessary but eminently feasible,” said Willetta Waisath, </w:t>
      </w:r>
      <w:r w:rsidR="00B61455" w:rsidRPr="00B61455">
        <w:rPr>
          <w:rFonts w:asciiTheme="minorHAnsi" w:hAnsiTheme="minorHAnsi" w:cstheme="minorHAnsi"/>
          <w:sz w:val="22"/>
          <w:szCs w:val="22"/>
        </w:rPr>
        <w:t>s</w:t>
      </w:r>
      <w:r w:rsidR="00635034" w:rsidRPr="00B61455">
        <w:rPr>
          <w:rFonts w:asciiTheme="minorHAnsi" w:hAnsiTheme="minorHAnsi" w:cstheme="minorHAnsi"/>
          <w:sz w:val="22"/>
          <w:szCs w:val="22"/>
        </w:rPr>
        <w:t xml:space="preserve">enior </w:t>
      </w:r>
      <w:r w:rsidR="00B61455" w:rsidRPr="00B61455">
        <w:rPr>
          <w:rFonts w:asciiTheme="minorHAnsi" w:hAnsiTheme="minorHAnsi" w:cstheme="minorHAnsi"/>
          <w:sz w:val="22"/>
          <w:szCs w:val="22"/>
        </w:rPr>
        <w:t>r</w:t>
      </w:r>
      <w:r w:rsidR="00635034" w:rsidRPr="00B61455">
        <w:rPr>
          <w:rFonts w:asciiTheme="minorHAnsi" w:hAnsiTheme="minorHAnsi" w:cstheme="minorHAnsi"/>
          <w:sz w:val="22"/>
          <w:szCs w:val="22"/>
        </w:rPr>
        <w:t xml:space="preserve">esearch </w:t>
      </w:r>
      <w:r w:rsidR="00B61455" w:rsidRPr="00B61455">
        <w:rPr>
          <w:rFonts w:asciiTheme="minorHAnsi" w:hAnsiTheme="minorHAnsi" w:cstheme="minorHAnsi"/>
          <w:sz w:val="22"/>
          <w:szCs w:val="22"/>
        </w:rPr>
        <w:t>a</w:t>
      </w:r>
      <w:r w:rsidR="00635034" w:rsidRPr="00B61455">
        <w:rPr>
          <w:rFonts w:asciiTheme="minorHAnsi" w:hAnsiTheme="minorHAnsi" w:cstheme="minorHAnsi"/>
          <w:sz w:val="22"/>
          <w:szCs w:val="22"/>
        </w:rPr>
        <w:t>nalyst at WORLD</w:t>
      </w:r>
      <w:r w:rsidRPr="00B61455">
        <w:rPr>
          <w:rFonts w:asciiTheme="minorHAnsi" w:hAnsiTheme="minorHAnsi" w:cstheme="minorHAnsi"/>
          <w:sz w:val="22"/>
          <w:szCs w:val="22"/>
        </w:rPr>
        <w:t>. “</w:t>
      </w:r>
      <w:r w:rsidR="00CF78BF" w:rsidRPr="00B61455">
        <w:rPr>
          <w:rFonts w:asciiTheme="minorHAnsi" w:hAnsiTheme="minorHAnsi" w:cstheme="minorHAnsi"/>
          <w:sz w:val="22"/>
          <w:szCs w:val="22"/>
        </w:rPr>
        <w:t>For example, w</w:t>
      </w:r>
      <w:r w:rsidRPr="00B61455">
        <w:rPr>
          <w:rFonts w:asciiTheme="minorHAnsi" w:hAnsiTheme="minorHAnsi" w:cstheme="minorHAnsi"/>
          <w:sz w:val="22"/>
          <w:szCs w:val="22"/>
        </w:rPr>
        <w:t xml:space="preserve">hen we look at the global data, we see that </w:t>
      </w:r>
      <w:r w:rsidR="00B16060" w:rsidRPr="00B61455">
        <w:rPr>
          <w:rFonts w:asciiTheme="minorHAnsi" w:hAnsiTheme="minorHAnsi" w:cstheme="minorHAnsi"/>
          <w:sz w:val="22"/>
          <w:szCs w:val="22"/>
        </w:rPr>
        <w:t>the vast majority of</w:t>
      </w:r>
      <w:r w:rsidRPr="00B61455">
        <w:rPr>
          <w:rFonts w:asciiTheme="minorHAnsi" w:hAnsiTheme="minorHAnsi" w:cstheme="minorHAnsi"/>
          <w:sz w:val="22"/>
          <w:szCs w:val="22"/>
        </w:rPr>
        <w:t xml:space="preserve"> countr</w:t>
      </w:r>
      <w:r w:rsidR="00B16060" w:rsidRPr="00B61455">
        <w:rPr>
          <w:rFonts w:asciiTheme="minorHAnsi" w:hAnsiTheme="minorHAnsi" w:cstheme="minorHAnsi"/>
          <w:sz w:val="22"/>
          <w:szCs w:val="22"/>
        </w:rPr>
        <w:t>ies</w:t>
      </w:r>
      <w:r w:rsidR="00191F01" w:rsidRPr="00B61455">
        <w:rPr>
          <w:rFonts w:asciiTheme="minorHAnsi" w:hAnsiTheme="minorHAnsi" w:cstheme="minorHAnsi"/>
          <w:sz w:val="22"/>
          <w:szCs w:val="22"/>
        </w:rPr>
        <w:t xml:space="preserve"> that ha</w:t>
      </w:r>
      <w:r w:rsidR="00B16060" w:rsidRPr="00B61455">
        <w:rPr>
          <w:rFonts w:asciiTheme="minorHAnsi" w:hAnsiTheme="minorHAnsi" w:cstheme="minorHAnsi"/>
          <w:sz w:val="22"/>
          <w:szCs w:val="22"/>
        </w:rPr>
        <w:t>ve</w:t>
      </w:r>
      <w:r w:rsidR="00191F01" w:rsidRPr="00B61455">
        <w:rPr>
          <w:rFonts w:asciiTheme="minorHAnsi" w:hAnsiTheme="minorHAnsi" w:cstheme="minorHAnsi"/>
          <w:sz w:val="22"/>
          <w:szCs w:val="22"/>
        </w:rPr>
        <w:t xml:space="preserve"> adopted paid sick leave make it available </w:t>
      </w:r>
      <w:r w:rsidR="00B16060" w:rsidRPr="00B61455">
        <w:rPr>
          <w:rFonts w:asciiTheme="minorHAnsi" w:hAnsiTheme="minorHAnsi" w:cstheme="minorHAnsi"/>
          <w:sz w:val="22"/>
          <w:szCs w:val="22"/>
        </w:rPr>
        <w:t>without a</w:t>
      </w:r>
      <w:r w:rsidR="00CF78BF" w:rsidRPr="00B61455">
        <w:rPr>
          <w:rFonts w:asciiTheme="minorHAnsi" w:hAnsiTheme="minorHAnsi" w:cstheme="minorHAnsi"/>
          <w:sz w:val="22"/>
          <w:szCs w:val="22"/>
        </w:rPr>
        <w:t xml:space="preserve"> </w:t>
      </w:r>
      <w:r w:rsidR="00CF4A21" w:rsidRPr="00B61455">
        <w:rPr>
          <w:rFonts w:asciiTheme="minorHAnsi" w:hAnsiTheme="minorHAnsi" w:cstheme="minorHAnsi"/>
          <w:sz w:val="22"/>
          <w:szCs w:val="22"/>
        </w:rPr>
        <w:t>minimum hour requirement.</w:t>
      </w:r>
      <w:r w:rsidR="00D535F6">
        <w:rPr>
          <w:rFonts w:asciiTheme="minorHAnsi" w:hAnsiTheme="minorHAnsi" w:cstheme="minorHAnsi"/>
          <w:sz w:val="22"/>
          <w:szCs w:val="22"/>
        </w:rPr>
        <w:t>”</w:t>
      </w:r>
      <w:r w:rsidR="00745A0C">
        <w:rPr>
          <w:rFonts w:asciiTheme="minorHAnsi" w:hAnsiTheme="minorHAnsi" w:cstheme="minorHAnsi"/>
          <w:sz w:val="22"/>
          <w:szCs w:val="22"/>
        </w:rPr>
        <w:t xml:space="preserve"> </w:t>
      </w:r>
    </w:p>
    <w:p w14:paraId="2618DC1D" w14:textId="46FA2A9A" w:rsidR="00CA5722" w:rsidRDefault="00094E8D" w:rsidP="00745A0C">
      <w:pPr>
        <w:spacing w:after="150"/>
        <w:rPr>
          <w:rFonts w:asciiTheme="minorHAnsi" w:hAnsiTheme="minorHAnsi" w:cstheme="minorHAnsi"/>
          <w:sz w:val="22"/>
          <w:szCs w:val="22"/>
        </w:rPr>
      </w:pPr>
      <w:r w:rsidRPr="00050631">
        <w:rPr>
          <w:rFonts w:asciiTheme="minorHAnsi" w:hAnsiTheme="minorHAnsi" w:cstheme="minorHAnsi"/>
          <w:sz w:val="22"/>
          <w:szCs w:val="22"/>
        </w:rPr>
        <w:t xml:space="preserve">Indeed, only </w:t>
      </w:r>
      <w:r w:rsidR="00C24B5E" w:rsidRPr="00050631">
        <w:rPr>
          <w:rFonts w:asciiTheme="minorHAnsi" w:hAnsiTheme="minorHAnsi" w:cstheme="minorHAnsi"/>
          <w:sz w:val="22"/>
          <w:szCs w:val="22"/>
        </w:rPr>
        <w:t>4% of the</w:t>
      </w:r>
      <w:r w:rsidRPr="00050631">
        <w:rPr>
          <w:rFonts w:asciiTheme="minorHAnsi" w:hAnsiTheme="minorHAnsi" w:cstheme="minorHAnsi"/>
          <w:sz w:val="22"/>
          <w:szCs w:val="22"/>
        </w:rPr>
        <w:t xml:space="preserve"> high-income countries</w:t>
      </w:r>
      <w:r w:rsidR="00C24B5E" w:rsidRPr="00050631">
        <w:rPr>
          <w:rFonts w:asciiTheme="minorHAnsi" w:hAnsiTheme="minorHAnsi" w:cstheme="minorHAnsi"/>
          <w:sz w:val="22"/>
          <w:szCs w:val="22"/>
        </w:rPr>
        <w:t xml:space="preserve"> with paid sick leave require workers to work a minimum number of hours to qualify</w:t>
      </w:r>
      <w:r w:rsidR="006002C2">
        <w:rPr>
          <w:rFonts w:asciiTheme="minorHAnsi" w:hAnsiTheme="minorHAnsi" w:cstheme="minorHAnsi"/>
          <w:sz w:val="22"/>
          <w:szCs w:val="22"/>
        </w:rPr>
        <w:t>, the study found. Fully covering part-time workers is both critical to racial and gender equity and to maximizing the public health benefits of sick leave.</w:t>
      </w:r>
    </w:p>
    <w:p w14:paraId="00C641AD" w14:textId="71B1FBFA" w:rsidR="00745A0C" w:rsidRPr="00745A0C" w:rsidRDefault="00745A0C" w:rsidP="00870525">
      <w:pPr>
        <w:spacing w:after="150"/>
        <w:rPr>
          <w:rFonts w:asciiTheme="minorHAnsi" w:hAnsiTheme="minorHAnsi"/>
          <w:iCs/>
          <w:sz w:val="22"/>
          <w:szCs w:val="22"/>
        </w:rPr>
      </w:pPr>
      <w:r>
        <w:rPr>
          <w:rFonts w:asciiTheme="minorHAnsi" w:hAnsiTheme="minorHAnsi" w:cstheme="minorHAnsi"/>
          <w:sz w:val="22"/>
          <w:szCs w:val="22"/>
        </w:rPr>
        <w:t xml:space="preserve">Further, most countries’ leave policies cover both </w:t>
      </w:r>
      <w:r w:rsidR="00687242">
        <w:rPr>
          <w:rFonts w:asciiTheme="minorHAnsi" w:hAnsiTheme="minorHAnsi" w:cstheme="minorHAnsi"/>
          <w:sz w:val="22"/>
          <w:szCs w:val="22"/>
        </w:rPr>
        <w:t>brief and</w:t>
      </w:r>
      <w:r>
        <w:rPr>
          <w:rFonts w:asciiTheme="minorHAnsi" w:hAnsiTheme="minorHAnsi" w:cstheme="minorHAnsi"/>
          <w:sz w:val="22"/>
          <w:szCs w:val="22"/>
        </w:rPr>
        <w:t xml:space="preserve"> longer-term illnesses.  As</w:t>
      </w:r>
      <w:r>
        <w:rPr>
          <w:rFonts w:asciiTheme="minorHAnsi" w:hAnsiTheme="minorHAnsi"/>
          <w:iCs/>
          <w:sz w:val="22"/>
          <w:szCs w:val="22"/>
        </w:rPr>
        <w:t xml:space="preserve"> the authors highlight in a policy brief also published today, </w:t>
      </w:r>
      <w:r w:rsidR="00687242">
        <w:rPr>
          <w:rFonts w:asciiTheme="minorHAnsi" w:hAnsiTheme="minorHAnsi" w:cstheme="minorHAnsi"/>
          <w:sz w:val="22"/>
          <w:szCs w:val="22"/>
        </w:rPr>
        <w:t>123</w:t>
      </w:r>
      <w:r w:rsidR="00687242" w:rsidRPr="00B61455">
        <w:rPr>
          <w:rFonts w:asciiTheme="minorHAnsi" w:hAnsiTheme="minorHAnsi" w:cstheme="minorHAnsi"/>
          <w:sz w:val="22"/>
          <w:szCs w:val="22"/>
        </w:rPr>
        <w:t xml:space="preserve"> countries </w:t>
      </w:r>
      <w:r w:rsidR="00687242">
        <w:rPr>
          <w:rFonts w:asciiTheme="minorHAnsi" w:hAnsiTheme="minorHAnsi" w:cstheme="minorHAnsi"/>
          <w:sz w:val="22"/>
          <w:szCs w:val="22"/>
        </w:rPr>
        <w:t xml:space="preserve">provide at least three months of paid </w:t>
      </w:r>
      <w:r w:rsidR="00D535F6">
        <w:rPr>
          <w:rFonts w:asciiTheme="minorHAnsi" w:hAnsiTheme="minorHAnsi" w:cstheme="minorHAnsi"/>
          <w:sz w:val="22"/>
          <w:szCs w:val="22"/>
        </w:rPr>
        <w:t xml:space="preserve">sick or </w:t>
      </w:r>
      <w:r w:rsidR="00687242">
        <w:rPr>
          <w:rFonts w:asciiTheme="minorHAnsi" w:hAnsiTheme="minorHAnsi" w:cstheme="minorHAnsi"/>
          <w:sz w:val="22"/>
          <w:szCs w:val="22"/>
        </w:rPr>
        <w:t>medical leave—and many high-income countries provide far longer paid leave for major illnesses</w:t>
      </w:r>
      <w:r>
        <w:rPr>
          <w:rFonts w:asciiTheme="minorHAnsi" w:hAnsiTheme="minorHAnsi"/>
          <w:iCs/>
          <w:sz w:val="22"/>
          <w:szCs w:val="22"/>
        </w:rPr>
        <w:t xml:space="preserve">. For cancer, </w:t>
      </w:r>
      <w:r w:rsidR="00C370E0">
        <w:rPr>
          <w:rFonts w:asciiTheme="minorHAnsi" w:hAnsiTheme="minorHAnsi"/>
          <w:iCs/>
          <w:sz w:val="22"/>
          <w:szCs w:val="22"/>
        </w:rPr>
        <w:t xml:space="preserve">for example, </w:t>
      </w:r>
      <w:r>
        <w:rPr>
          <w:rFonts w:asciiTheme="minorHAnsi" w:hAnsiTheme="minorHAnsi"/>
          <w:iCs/>
          <w:sz w:val="22"/>
          <w:szCs w:val="22"/>
        </w:rPr>
        <w:t>treatment can require several months</w:t>
      </w:r>
      <w:r w:rsidR="00C370E0">
        <w:rPr>
          <w:rFonts w:asciiTheme="minorHAnsi" w:hAnsiTheme="minorHAnsi"/>
          <w:iCs/>
          <w:sz w:val="22"/>
          <w:szCs w:val="22"/>
        </w:rPr>
        <w:t xml:space="preserve"> or more</w:t>
      </w:r>
      <w:r>
        <w:rPr>
          <w:rFonts w:asciiTheme="minorHAnsi" w:hAnsiTheme="minorHAnsi"/>
          <w:iCs/>
          <w:sz w:val="22"/>
          <w:szCs w:val="22"/>
        </w:rPr>
        <w:t>—and given underlying racial and socioeconomic inequalities in access to care, ensuring all workers have adequate time and income to meet their health needs during a major illness is one critical step toward eliminating health disparities, the brief reported.</w:t>
      </w:r>
    </w:p>
    <w:p w14:paraId="4502B1F2" w14:textId="59DF785B" w:rsidR="0058400F" w:rsidRPr="00B61455" w:rsidRDefault="0094307F" w:rsidP="00635034">
      <w:pPr>
        <w:spacing w:after="150"/>
        <w:rPr>
          <w:rFonts w:asciiTheme="minorHAnsi" w:hAnsiTheme="minorHAnsi" w:cstheme="minorHAnsi"/>
          <w:sz w:val="22"/>
          <w:szCs w:val="22"/>
        </w:rPr>
      </w:pPr>
      <w:r w:rsidRPr="00B61455">
        <w:rPr>
          <w:rFonts w:asciiTheme="minorHAnsi" w:hAnsiTheme="minorHAnsi" w:cstheme="minorHAnsi"/>
          <w:sz w:val="22"/>
          <w:szCs w:val="22"/>
        </w:rPr>
        <w:t xml:space="preserve">“During every </w:t>
      </w:r>
      <w:r w:rsidR="00CA5722" w:rsidRPr="00B61455">
        <w:rPr>
          <w:rFonts w:asciiTheme="minorHAnsi" w:hAnsiTheme="minorHAnsi" w:cstheme="minorHAnsi"/>
          <w:sz w:val="22"/>
          <w:szCs w:val="22"/>
        </w:rPr>
        <w:t>infectious outbreak of the past two decades</w:t>
      </w:r>
      <w:r w:rsidRPr="00B61455">
        <w:rPr>
          <w:rFonts w:asciiTheme="minorHAnsi" w:hAnsiTheme="minorHAnsi" w:cstheme="minorHAnsi"/>
          <w:sz w:val="22"/>
          <w:szCs w:val="22"/>
        </w:rPr>
        <w:t xml:space="preserve">—from </w:t>
      </w:r>
      <w:r w:rsidR="00CA5722" w:rsidRPr="00B61455">
        <w:rPr>
          <w:rFonts w:asciiTheme="minorHAnsi" w:hAnsiTheme="minorHAnsi" w:cstheme="minorHAnsi"/>
          <w:sz w:val="22"/>
          <w:szCs w:val="22"/>
        </w:rPr>
        <w:t>SARS</w:t>
      </w:r>
      <w:r w:rsidRPr="00B61455">
        <w:rPr>
          <w:rFonts w:asciiTheme="minorHAnsi" w:hAnsiTheme="minorHAnsi" w:cstheme="minorHAnsi"/>
          <w:sz w:val="22"/>
          <w:szCs w:val="22"/>
        </w:rPr>
        <w:t xml:space="preserve"> to </w:t>
      </w:r>
      <w:r w:rsidR="00CA5722" w:rsidRPr="00B61455">
        <w:rPr>
          <w:rFonts w:asciiTheme="minorHAnsi" w:hAnsiTheme="minorHAnsi" w:cstheme="minorHAnsi"/>
          <w:sz w:val="22"/>
          <w:szCs w:val="22"/>
        </w:rPr>
        <w:t>H1N1</w:t>
      </w:r>
      <w:r w:rsidRPr="00B61455">
        <w:rPr>
          <w:rFonts w:asciiTheme="minorHAnsi" w:hAnsiTheme="minorHAnsi" w:cstheme="minorHAnsi"/>
          <w:sz w:val="22"/>
          <w:szCs w:val="22"/>
        </w:rPr>
        <w:t xml:space="preserve"> to </w:t>
      </w:r>
      <w:r w:rsidR="00CA5722" w:rsidRPr="00B61455">
        <w:rPr>
          <w:rFonts w:asciiTheme="minorHAnsi" w:hAnsiTheme="minorHAnsi" w:cstheme="minorHAnsi"/>
          <w:sz w:val="22"/>
          <w:szCs w:val="22"/>
        </w:rPr>
        <w:t>MERS</w:t>
      </w:r>
      <w:r w:rsidRPr="00B61455">
        <w:rPr>
          <w:rFonts w:asciiTheme="minorHAnsi" w:hAnsiTheme="minorHAnsi" w:cstheme="minorHAnsi"/>
          <w:sz w:val="22"/>
          <w:szCs w:val="22"/>
        </w:rPr>
        <w:t xml:space="preserve">—Congress has considered but ultimately failed to adopt permanent paid </w:t>
      </w:r>
      <w:r w:rsidR="00870525">
        <w:rPr>
          <w:rFonts w:asciiTheme="minorHAnsi" w:hAnsiTheme="minorHAnsi" w:cstheme="minorHAnsi"/>
          <w:sz w:val="22"/>
          <w:szCs w:val="22"/>
        </w:rPr>
        <w:t xml:space="preserve">sick and </w:t>
      </w:r>
      <w:r w:rsidR="00884EBC">
        <w:rPr>
          <w:rFonts w:asciiTheme="minorHAnsi" w:hAnsiTheme="minorHAnsi" w:cstheme="minorHAnsi"/>
          <w:sz w:val="22"/>
          <w:szCs w:val="22"/>
        </w:rPr>
        <w:t>medical</w:t>
      </w:r>
      <w:r w:rsidRPr="00B61455">
        <w:rPr>
          <w:rFonts w:asciiTheme="minorHAnsi" w:hAnsiTheme="minorHAnsi" w:cstheme="minorHAnsi"/>
          <w:sz w:val="22"/>
          <w:szCs w:val="22"/>
        </w:rPr>
        <w:t xml:space="preserve"> leave</w:t>
      </w:r>
      <w:r w:rsidR="00EE7E9F" w:rsidRPr="00B61455">
        <w:rPr>
          <w:rFonts w:asciiTheme="minorHAnsi" w:hAnsiTheme="minorHAnsi" w:cstheme="minorHAnsi"/>
          <w:sz w:val="22"/>
          <w:szCs w:val="22"/>
        </w:rPr>
        <w:t>,” Heymann</w:t>
      </w:r>
      <w:r w:rsidR="00B61455" w:rsidRPr="00B61455">
        <w:rPr>
          <w:rFonts w:asciiTheme="minorHAnsi" w:hAnsiTheme="minorHAnsi" w:cstheme="minorHAnsi"/>
          <w:sz w:val="22"/>
          <w:szCs w:val="22"/>
        </w:rPr>
        <w:t xml:space="preserve"> said</w:t>
      </w:r>
      <w:r w:rsidR="00EE7E9F" w:rsidRPr="00B61455">
        <w:rPr>
          <w:rFonts w:asciiTheme="minorHAnsi" w:hAnsiTheme="minorHAnsi" w:cstheme="minorHAnsi"/>
          <w:sz w:val="22"/>
          <w:szCs w:val="22"/>
        </w:rPr>
        <w:t>.</w:t>
      </w:r>
      <w:r w:rsidRPr="00B61455">
        <w:rPr>
          <w:rFonts w:asciiTheme="minorHAnsi" w:hAnsiTheme="minorHAnsi" w:cstheme="minorHAnsi"/>
          <w:sz w:val="22"/>
          <w:szCs w:val="22"/>
        </w:rPr>
        <w:t xml:space="preserve"> </w:t>
      </w:r>
      <w:r w:rsidR="00EE7E9F" w:rsidRPr="00B61455">
        <w:rPr>
          <w:rFonts w:asciiTheme="minorHAnsi" w:hAnsiTheme="minorHAnsi" w:cstheme="minorHAnsi"/>
          <w:sz w:val="22"/>
          <w:szCs w:val="22"/>
        </w:rPr>
        <w:t>“</w:t>
      </w:r>
      <w:r w:rsidRPr="00B61455">
        <w:rPr>
          <w:rFonts w:asciiTheme="minorHAnsi" w:hAnsiTheme="minorHAnsi" w:cstheme="minorHAnsi"/>
          <w:sz w:val="22"/>
          <w:szCs w:val="22"/>
        </w:rPr>
        <w:t xml:space="preserve">Missing the opportunity to do so now would have health and economic consequences that far outlast </w:t>
      </w:r>
      <w:r w:rsidRPr="00B61455">
        <w:rPr>
          <w:rFonts w:asciiTheme="minorHAnsi" w:hAnsiTheme="minorHAnsi" w:cstheme="minorHAnsi"/>
          <w:sz w:val="22"/>
          <w:szCs w:val="22"/>
        </w:rPr>
        <w:lastRenderedPageBreak/>
        <w:t xml:space="preserve">the pandemic. But the details matter: only </w:t>
      </w:r>
      <w:r w:rsidR="00C82F8B" w:rsidRPr="00B61455">
        <w:rPr>
          <w:rFonts w:asciiTheme="minorHAnsi" w:hAnsiTheme="minorHAnsi" w:cstheme="minorHAnsi"/>
          <w:sz w:val="22"/>
          <w:szCs w:val="22"/>
        </w:rPr>
        <w:t xml:space="preserve">by </w:t>
      </w:r>
      <w:r w:rsidRPr="00B61455">
        <w:rPr>
          <w:rFonts w:asciiTheme="minorHAnsi" w:hAnsiTheme="minorHAnsi" w:cstheme="minorHAnsi"/>
          <w:sz w:val="22"/>
          <w:szCs w:val="22"/>
        </w:rPr>
        <w:t>ensuring we design our paid leave policies to</w:t>
      </w:r>
      <w:r w:rsidR="00032DA3">
        <w:rPr>
          <w:rFonts w:asciiTheme="minorHAnsi" w:hAnsiTheme="minorHAnsi" w:cstheme="minorHAnsi"/>
          <w:sz w:val="22"/>
          <w:szCs w:val="22"/>
        </w:rPr>
        <w:t xml:space="preserve"> </w:t>
      </w:r>
      <w:r w:rsidRPr="00B61455">
        <w:rPr>
          <w:rFonts w:asciiTheme="minorHAnsi" w:hAnsiTheme="minorHAnsi" w:cstheme="minorHAnsi"/>
          <w:sz w:val="22"/>
          <w:szCs w:val="22"/>
        </w:rPr>
        <w:t>reach every worker can we protect public health and take one important step toward rectifying the longstanding and devastating</w:t>
      </w:r>
      <w:r w:rsidR="00CA5722" w:rsidRPr="00B61455">
        <w:rPr>
          <w:rFonts w:asciiTheme="minorHAnsi" w:hAnsiTheme="minorHAnsi" w:cstheme="minorHAnsi"/>
          <w:sz w:val="22"/>
          <w:szCs w:val="22"/>
        </w:rPr>
        <w:t xml:space="preserve"> racial and socioeconomic</w:t>
      </w:r>
      <w:r w:rsidRPr="00B61455">
        <w:rPr>
          <w:rFonts w:asciiTheme="minorHAnsi" w:hAnsiTheme="minorHAnsi" w:cstheme="minorHAnsi"/>
          <w:sz w:val="22"/>
          <w:szCs w:val="22"/>
        </w:rPr>
        <w:t xml:space="preserve"> inequalities that have only intensified during this pandemic.</w:t>
      </w:r>
      <w:r w:rsidR="00D535F6">
        <w:rPr>
          <w:rFonts w:asciiTheme="minorHAnsi" w:hAnsiTheme="minorHAnsi" w:cstheme="minorHAnsi"/>
          <w:sz w:val="22"/>
          <w:szCs w:val="22"/>
        </w:rPr>
        <w:t xml:space="preserve"> Likewise,</w:t>
      </w:r>
      <w:r w:rsidR="00C370E0">
        <w:rPr>
          <w:rFonts w:asciiTheme="minorHAnsi" w:hAnsiTheme="minorHAnsi" w:cstheme="minorHAnsi"/>
          <w:sz w:val="22"/>
          <w:szCs w:val="22"/>
        </w:rPr>
        <w:t xml:space="preserve"> only by </w:t>
      </w:r>
      <w:r w:rsidR="00D535F6">
        <w:rPr>
          <w:rFonts w:asciiTheme="minorHAnsi" w:hAnsiTheme="minorHAnsi" w:cstheme="minorHAnsi"/>
          <w:sz w:val="22"/>
          <w:szCs w:val="22"/>
        </w:rPr>
        <w:t>guaranteeing a</w:t>
      </w:r>
      <w:r w:rsidR="00FF43DA">
        <w:rPr>
          <w:rFonts w:asciiTheme="minorHAnsi" w:hAnsiTheme="minorHAnsi" w:cstheme="minorHAnsi"/>
          <w:sz w:val="22"/>
          <w:szCs w:val="22"/>
        </w:rPr>
        <w:t xml:space="preserve"> sufficient </w:t>
      </w:r>
      <w:r w:rsidR="00D535F6">
        <w:rPr>
          <w:rFonts w:asciiTheme="minorHAnsi" w:hAnsiTheme="minorHAnsi" w:cstheme="minorHAnsi"/>
          <w:sz w:val="22"/>
          <w:szCs w:val="22"/>
        </w:rPr>
        <w:t xml:space="preserve">duration of </w:t>
      </w:r>
      <w:r w:rsidR="00C370E0">
        <w:rPr>
          <w:rFonts w:asciiTheme="minorHAnsi" w:hAnsiTheme="minorHAnsi" w:cstheme="minorHAnsi"/>
          <w:sz w:val="22"/>
          <w:szCs w:val="22"/>
        </w:rPr>
        <w:t xml:space="preserve">paid leave </w:t>
      </w:r>
      <w:r w:rsidR="00D535F6">
        <w:rPr>
          <w:rFonts w:asciiTheme="minorHAnsi" w:hAnsiTheme="minorHAnsi" w:cstheme="minorHAnsi"/>
          <w:sz w:val="22"/>
          <w:szCs w:val="22"/>
        </w:rPr>
        <w:t>can we support</w:t>
      </w:r>
      <w:r w:rsidR="00C370E0">
        <w:rPr>
          <w:rFonts w:asciiTheme="minorHAnsi" w:hAnsiTheme="minorHAnsi" w:cstheme="minorHAnsi"/>
          <w:sz w:val="22"/>
          <w:szCs w:val="22"/>
        </w:rPr>
        <w:t xml:space="preserve"> every worker</w:t>
      </w:r>
      <w:r w:rsidR="00D535F6">
        <w:rPr>
          <w:rFonts w:asciiTheme="minorHAnsi" w:hAnsiTheme="minorHAnsi" w:cstheme="minorHAnsi"/>
          <w:sz w:val="22"/>
          <w:szCs w:val="22"/>
        </w:rPr>
        <w:t xml:space="preserve"> in the U.S.</w:t>
      </w:r>
      <w:r w:rsidR="00C370E0">
        <w:rPr>
          <w:rFonts w:asciiTheme="minorHAnsi" w:hAnsiTheme="minorHAnsi" w:cstheme="minorHAnsi"/>
          <w:sz w:val="22"/>
          <w:szCs w:val="22"/>
        </w:rPr>
        <w:t>, regardless of race, class</w:t>
      </w:r>
      <w:r w:rsidR="00D535F6">
        <w:rPr>
          <w:rFonts w:asciiTheme="minorHAnsi" w:hAnsiTheme="minorHAnsi" w:cstheme="minorHAnsi"/>
          <w:sz w:val="22"/>
          <w:szCs w:val="22"/>
        </w:rPr>
        <w:t>,</w:t>
      </w:r>
      <w:r w:rsidR="00C370E0">
        <w:rPr>
          <w:rFonts w:asciiTheme="minorHAnsi" w:hAnsiTheme="minorHAnsi" w:cstheme="minorHAnsi"/>
          <w:sz w:val="22"/>
          <w:szCs w:val="22"/>
        </w:rPr>
        <w:t xml:space="preserve"> or gender, </w:t>
      </w:r>
      <w:r w:rsidR="00D535F6">
        <w:rPr>
          <w:rFonts w:asciiTheme="minorHAnsi" w:hAnsiTheme="minorHAnsi" w:cstheme="minorHAnsi"/>
          <w:sz w:val="22"/>
          <w:szCs w:val="22"/>
        </w:rPr>
        <w:t xml:space="preserve">to </w:t>
      </w:r>
      <w:r w:rsidR="00C370E0">
        <w:rPr>
          <w:rFonts w:asciiTheme="minorHAnsi" w:hAnsiTheme="minorHAnsi" w:cstheme="minorHAnsi"/>
          <w:sz w:val="22"/>
          <w:szCs w:val="22"/>
        </w:rPr>
        <w:t>get the treatment they need for cancer or another major illness, and to</w:t>
      </w:r>
      <w:r w:rsidR="00FF43DA">
        <w:rPr>
          <w:rFonts w:asciiTheme="minorHAnsi" w:hAnsiTheme="minorHAnsi" w:cstheme="minorHAnsi"/>
          <w:sz w:val="22"/>
          <w:szCs w:val="22"/>
        </w:rPr>
        <w:t xml:space="preserve"> adequately</w:t>
      </w:r>
      <w:r w:rsidR="00C370E0">
        <w:rPr>
          <w:rFonts w:asciiTheme="minorHAnsi" w:hAnsiTheme="minorHAnsi" w:cstheme="minorHAnsi"/>
          <w:sz w:val="22"/>
          <w:szCs w:val="22"/>
        </w:rPr>
        <w:t xml:space="preserve"> recover </w:t>
      </w:r>
      <w:r w:rsidR="00FF43DA">
        <w:rPr>
          <w:rFonts w:asciiTheme="minorHAnsi" w:hAnsiTheme="minorHAnsi" w:cstheme="minorHAnsi"/>
          <w:sz w:val="22"/>
          <w:szCs w:val="22"/>
        </w:rPr>
        <w:t xml:space="preserve">before returning </w:t>
      </w:r>
      <w:r w:rsidR="00C370E0">
        <w:rPr>
          <w:rFonts w:asciiTheme="minorHAnsi" w:hAnsiTheme="minorHAnsi" w:cstheme="minorHAnsi"/>
          <w:sz w:val="22"/>
          <w:szCs w:val="22"/>
        </w:rPr>
        <w:t>to work</w:t>
      </w:r>
      <w:r w:rsidR="00FF43DA">
        <w:rPr>
          <w:rFonts w:asciiTheme="minorHAnsi" w:hAnsiTheme="minorHAnsi" w:cstheme="minorHAnsi"/>
          <w:sz w:val="22"/>
          <w:szCs w:val="22"/>
        </w:rPr>
        <w:t>,</w:t>
      </w:r>
      <w:r w:rsidR="00C370E0">
        <w:rPr>
          <w:rFonts w:asciiTheme="minorHAnsi" w:hAnsiTheme="minorHAnsi" w:cstheme="minorHAnsi"/>
          <w:sz w:val="22"/>
          <w:szCs w:val="22"/>
        </w:rPr>
        <w:t xml:space="preserve"> whether at a desk or carrying out physical labor</w:t>
      </w:r>
      <w:r w:rsidR="00FF43DA">
        <w:rPr>
          <w:rFonts w:asciiTheme="minorHAnsi" w:hAnsiTheme="minorHAnsi" w:cstheme="minorHAnsi"/>
          <w:sz w:val="22"/>
          <w:szCs w:val="22"/>
        </w:rPr>
        <w:t>.</w:t>
      </w:r>
      <w:r w:rsidRPr="00B61455">
        <w:rPr>
          <w:rFonts w:asciiTheme="minorHAnsi" w:hAnsiTheme="minorHAnsi" w:cstheme="minorHAnsi"/>
          <w:sz w:val="22"/>
          <w:szCs w:val="22"/>
        </w:rPr>
        <w:t>”</w:t>
      </w:r>
    </w:p>
    <w:p w14:paraId="2B83BBBD" w14:textId="137BA3FC" w:rsidR="00635034" w:rsidRPr="00B61455" w:rsidRDefault="00C370E0" w:rsidP="007F3967">
      <w:pPr>
        <w:spacing w:after="150"/>
        <w:rPr>
          <w:rFonts w:asciiTheme="minorHAnsi" w:hAnsiTheme="minorHAnsi" w:cstheme="minorHAnsi"/>
          <w:color w:val="333333"/>
          <w:sz w:val="22"/>
          <w:szCs w:val="22"/>
        </w:rPr>
      </w:pPr>
      <w:r>
        <w:rPr>
          <w:rFonts w:asciiTheme="minorHAnsi" w:hAnsiTheme="minorHAnsi" w:cstheme="minorHAnsi"/>
          <w:color w:val="333333"/>
          <w:sz w:val="22"/>
          <w:szCs w:val="22"/>
        </w:rPr>
        <w:t xml:space="preserve"> </w:t>
      </w:r>
    </w:p>
    <w:p w14:paraId="2060F099" w14:textId="77777777" w:rsidR="00024C36" w:rsidRDefault="0058400F" w:rsidP="007F3967">
      <w:pPr>
        <w:autoSpaceDE w:val="0"/>
        <w:autoSpaceDN w:val="0"/>
        <w:adjustRightInd w:val="0"/>
        <w:spacing w:after="240"/>
        <w:rPr>
          <w:rFonts w:asciiTheme="minorHAnsi" w:hAnsiTheme="minorHAnsi" w:cstheme="minorHAnsi"/>
          <w:bCs/>
          <w:color w:val="333333"/>
          <w:sz w:val="22"/>
          <w:szCs w:val="22"/>
        </w:rPr>
      </w:pPr>
      <w:r w:rsidRPr="00B61455">
        <w:rPr>
          <w:rFonts w:asciiTheme="minorHAnsi" w:hAnsiTheme="minorHAnsi" w:cstheme="minorHAnsi"/>
          <w:b/>
          <w:color w:val="333333"/>
          <w:sz w:val="22"/>
          <w:szCs w:val="22"/>
        </w:rPr>
        <w:t xml:space="preserve">Methods: </w:t>
      </w:r>
      <w:r w:rsidR="005A15CD" w:rsidRPr="00B61455">
        <w:rPr>
          <w:rFonts w:asciiTheme="minorHAnsi" w:hAnsiTheme="minorHAnsi" w:cstheme="minorHAnsi"/>
          <w:bCs/>
          <w:color w:val="333333"/>
          <w:sz w:val="22"/>
          <w:szCs w:val="22"/>
        </w:rPr>
        <w:t>We analyzed a nationally representative survey to determine the extent to which specific FMLA features produce gaps and disparities in leave access. We then use comparative policy data from 193 countries to analyze whether these policy features are necessary or prevalent globally, or whether there are common alternatives.</w:t>
      </w:r>
    </w:p>
    <w:p w14:paraId="6C2C5BD9" w14:textId="3C839E69" w:rsidR="008B0F1E" w:rsidRPr="00024C36" w:rsidRDefault="005D21F2" w:rsidP="007F3967">
      <w:pPr>
        <w:autoSpaceDE w:val="0"/>
        <w:autoSpaceDN w:val="0"/>
        <w:adjustRightInd w:val="0"/>
        <w:spacing w:after="240"/>
        <w:rPr>
          <w:rFonts w:asciiTheme="minorHAnsi" w:hAnsiTheme="minorHAnsi" w:cstheme="minorHAnsi"/>
          <w:bCs/>
          <w:color w:val="333333"/>
          <w:sz w:val="22"/>
          <w:szCs w:val="22"/>
        </w:rPr>
      </w:pPr>
      <w:r w:rsidRPr="00B61455">
        <w:rPr>
          <w:rFonts w:asciiTheme="minorHAnsi" w:hAnsiTheme="minorHAnsi" w:cstheme="minorHAnsi"/>
          <w:b/>
          <w:bCs/>
          <w:color w:val="333333"/>
          <w:sz w:val="22"/>
          <w:szCs w:val="22"/>
        </w:rPr>
        <w:t>Data availability statement</w:t>
      </w:r>
      <w:r w:rsidR="00F14716" w:rsidRPr="00B61455">
        <w:rPr>
          <w:rFonts w:asciiTheme="minorHAnsi" w:hAnsiTheme="minorHAnsi" w:cstheme="minorHAnsi"/>
          <w:color w:val="333333"/>
          <w:sz w:val="22"/>
          <w:szCs w:val="22"/>
        </w:rPr>
        <w:t xml:space="preserve">: </w:t>
      </w:r>
      <w:r w:rsidR="001B759F" w:rsidRPr="00B61455">
        <w:rPr>
          <w:rFonts w:asciiTheme="minorHAnsi" w:hAnsiTheme="minorHAnsi" w:cstheme="minorHAnsi"/>
          <w:color w:val="333333"/>
          <w:sz w:val="22"/>
          <w:szCs w:val="22"/>
        </w:rPr>
        <w:t>All data an</w:t>
      </w:r>
      <w:r w:rsidR="0058400F" w:rsidRPr="00B61455">
        <w:rPr>
          <w:rFonts w:asciiTheme="minorHAnsi" w:hAnsiTheme="minorHAnsi" w:cstheme="minorHAnsi"/>
          <w:color w:val="333333"/>
          <w:sz w:val="22"/>
          <w:szCs w:val="22"/>
        </w:rPr>
        <w:t xml:space="preserve">alyzed are publicly accessible through the WORLD Policy Analysis Center Datasets at </w:t>
      </w:r>
      <w:hyperlink r:id="rId14" w:history="1">
        <w:r w:rsidR="0058400F" w:rsidRPr="00B61455">
          <w:rPr>
            <w:rStyle w:val="Hyperlink"/>
            <w:rFonts w:asciiTheme="minorHAnsi" w:hAnsiTheme="minorHAnsi" w:cstheme="minorHAnsi"/>
            <w:sz w:val="22"/>
            <w:szCs w:val="22"/>
          </w:rPr>
          <w:t>http://worldpolicycenter.org/</w:t>
        </w:r>
      </w:hyperlink>
    </w:p>
    <w:p w14:paraId="6C0CF723" w14:textId="5F2A197B" w:rsidR="00B66052" w:rsidRPr="006D725F" w:rsidRDefault="00226E56" w:rsidP="007F3967">
      <w:pPr>
        <w:spacing w:after="160"/>
        <w:rPr>
          <w:rFonts w:asciiTheme="minorHAnsi" w:hAnsiTheme="minorHAnsi" w:cstheme="minorHAnsi"/>
          <w:noProof/>
          <w:color w:val="333333"/>
          <w:sz w:val="18"/>
          <w:szCs w:val="18"/>
        </w:rPr>
      </w:pPr>
      <w:r>
        <w:rPr>
          <w:rFonts w:asciiTheme="minorHAnsi" w:hAnsiTheme="minorHAnsi" w:cstheme="minorHAnsi"/>
          <w:noProof/>
          <w:color w:val="333333"/>
          <w:sz w:val="18"/>
          <w:szCs w:val="18"/>
        </w:rPr>
        <w:pict w14:anchorId="7AB33EE2">
          <v:rect id="_x0000_i1025" alt="" style="width:468pt;height:.75pt;mso-width-percent:0;mso-height-percent:0;mso-width-percent:0;mso-height-percent:0" o:hralign="center" o:hrstd="t" o:hr="t" fillcolor="#a0a0a0" stroked="f"/>
        </w:pict>
      </w:r>
    </w:p>
    <w:p w14:paraId="0EEE74A3" w14:textId="39071836" w:rsidR="006D725F" w:rsidRPr="006D725F" w:rsidRDefault="006D725F" w:rsidP="006D725F">
      <w:pPr>
        <w:shd w:val="clear" w:color="auto" w:fill="FFFFFF"/>
        <w:rPr>
          <w:rFonts w:asciiTheme="minorHAnsi" w:hAnsiTheme="minorHAnsi" w:cstheme="minorHAnsi"/>
          <w:sz w:val="18"/>
          <w:szCs w:val="18"/>
        </w:rPr>
      </w:pPr>
      <w:r w:rsidRPr="006D725F">
        <w:rPr>
          <w:rStyle w:val="A2"/>
          <w:rFonts w:asciiTheme="minorHAnsi" w:hAnsiTheme="minorHAnsi" w:cstheme="minorHAnsi"/>
          <w:color w:val="auto"/>
          <w:sz w:val="18"/>
          <w:szCs w:val="18"/>
        </w:rPr>
        <w:t xml:space="preserve">¹ </w:t>
      </w:r>
      <w:r w:rsidRPr="006D725F">
        <w:rPr>
          <w:rFonts w:asciiTheme="minorHAnsi" w:hAnsiTheme="minorHAnsi" w:cstheme="minorHAnsi"/>
          <w:sz w:val="18"/>
          <w:szCs w:val="18"/>
        </w:rPr>
        <w:t>Most countries worldwide use the term “paid sick leave” to describe all paid leave for illness, in</w:t>
      </w:r>
      <w:r w:rsidRPr="006D725F">
        <w:rPr>
          <w:rFonts w:asciiTheme="minorHAnsi" w:hAnsiTheme="minorHAnsi" w:cstheme="minorHAnsi"/>
          <w:sz w:val="18"/>
          <w:szCs w:val="18"/>
        </w:rPr>
        <w:softHyphen/>
        <w:t xml:space="preserve">cluding both shorter-term leave to cover routine sicknesses as well as longer-term leave for serious illnesses or medical conditions. This is commonly referred to as “medical leave” in the United States. </w:t>
      </w:r>
    </w:p>
    <w:p w14:paraId="15CDBC72" w14:textId="77777777" w:rsidR="006D725F" w:rsidRDefault="006D725F" w:rsidP="006D725F">
      <w:pPr>
        <w:shd w:val="clear" w:color="auto" w:fill="FFFFFF"/>
        <w:rPr>
          <w:rFonts w:asciiTheme="minorHAnsi" w:hAnsiTheme="minorHAnsi" w:cstheme="minorHAnsi"/>
          <w:color w:val="333333"/>
          <w:sz w:val="18"/>
          <w:szCs w:val="18"/>
        </w:rPr>
      </w:pPr>
    </w:p>
    <w:p w14:paraId="0E011AFB" w14:textId="1C38B935" w:rsidR="004C499E" w:rsidRPr="00EF1160" w:rsidRDefault="004C499E" w:rsidP="007F3967">
      <w:pPr>
        <w:shd w:val="clear" w:color="auto" w:fill="FFFFFF"/>
        <w:rPr>
          <w:rFonts w:asciiTheme="minorHAnsi" w:hAnsiTheme="minorHAnsi" w:cstheme="minorHAnsi"/>
          <w:color w:val="333333"/>
          <w:sz w:val="18"/>
          <w:szCs w:val="18"/>
        </w:rPr>
      </w:pPr>
      <w:r w:rsidRPr="007925FE">
        <w:rPr>
          <w:rFonts w:asciiTheme="minorHAnsi" w:hAnsiTheme="minorHAnsi" w:cstheme="minorHAnsi"/>
          <w:color w:val="333333"/>
          <w:sz w:val="18"/>
          <w:szCs w:val="18"/>
        </w:rPr>
        <w:t xml:space="preserve">The </w:t>
      </w:r>
      <w:r w:rsidRPr="007925FE">
        <w:rPr>
          <w:rFonts w:asciiTheme="minorHAnsi" w:hAnsiTheme="minorHAnsi" w:cstheme="minorHAnsi"/>
          <w:b/>
          <w:color w:val="333333"/>
          <w:sz w:val="18"/>
          <w:szCs w:val="18"/>
        </w:rPr>
        <w:t>UCLA Fielding School of Public Health</w:t>
      </w:r>
      <w:r w:rsidRPr="007925FE">
        <w:rPr>
          <w:rFonts w:asciiTheme="minorHAnsi" w:hAnsiTheme="minorHAnsi" w:cstheme="minorHAnsi"/>
          <w:color w:val="333333"/>
          <w:sz w:val="18"/>
          <w:szCs w:val="18"/>
        </w:rPr>
        <w:t>, founded in 1961, is dedicated to enhancing the public's health by conducting innovative research, training future leaders and health professionals from diverse backgrounds, translating research into policy and practice, and serving our local communities and the communities of the nation and the world. The schoo</w:t>
      </w:r>
      <w:r w:rsidR="00272572" w:rsidRPr="007925FE">
        <w:rPr>
          <w:rFonts w:asciiTheme="minorHAnsi" w:hAnsiTheme="minorHAnsi" w:cstheme="minorHAnsi"/>
          <w:color w:val="333333"/>
          <w:sz w:val="18"/>
          <w:szCs w:val="18"/>
        </w:rPr>
        <w:t>l has 631 students from 26</w:t>
      </w:r>
      <w:r w:rsidRPr="007925FE">
        <w:rPr>
          <w:rFonts w:asciiTheme="minorHAnsi" w:hAnsiTheme="minorHAnsi" w:cstheme="minorHAnsi"/>
          <w:color w:val="333333"/>
          <w:sz w:val="18"/>
          <w:szCs w:val="18"/>
        </w:rPr>
        <w:t xml:space="preserve"> nations engaged in carrying out the vision of building healthy futures in greater Los Angeles, California, the nation and the world.</w:t>
      </w:r>
    </w:p>
    <w:sectPr w:rsidR="004C499E" w:rsidRPr="00EF116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DF317" w14:textId="77777777" w:rsidR="00226E56" w:rsidRDefault="00226E56" w:rsidP="00E30EA8">
      <w:r>
        <w:separator/>
      </w:r>
    </w:p>
  </w:endnote>
  <w:endnote w:type="continuationSeparator" w:id="0">
    <w:p w14:paraId="56EB7167" w14:textId="77777777" w:rsidR="00226E56" w:rsidRDefault="00226E56" w:rsidP="00E30EA8">
      <w:r>
        <w:continuationSeparator/>
      </w:r>
    </w:p>
  </w:endnote>
  <w:endnote w:type="continuationNotice" w:id="1">
    <w:p w14:paraId="0A395419" w14:textId="77777777" w:rsidR="00226E56" w:rsidRDefault="00226E56" w:rsidP="00E30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ira Sans Book">
    <w:altName w:val="Fira Sans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099736"/>
      <w:docPartObj>
        <w:docPartGallery w:val="Page Numbers (Bottom of Page)"/>
        <w:docPartUnique/>
      </w:docPartObj>
    </w:sdtPr>
    <w:sdtEndPr>
      <w:rPr>
        <w:noProof/>
      </w:rPr>
    </w:sdtEndPr>
    <w:sdtContent>
      <w:p w14:paraId="5D1F80B8" w14:textId="4120C53E" w:rsidR="00951368" w:rsidRDefault="00951368">
        <w:pPr>
          <w:pStyle w:val="Footer"/>
          <w:jc w:val="right"/>
        </w:pPr>
        <w:r>
          <w:fldChar w:fldCharType="begin"/>
        </w:r>
        <w:r>
          <w:instrText xml:space="preserve"> PAGE   \* MERGEFORMAT </w:instrText>
        </w:r>
        <w:r>
          <w:fldChar w:fldCharType="separate"/>
        </w:r>
        <w:r w:rsidR="00F30A2E">
          <w:rPr>
            <w:noProof/>
          </w:rPr>
          <w:t>1</w:t>
        </w:r>
        <w:r>
          <w:rPr>
            <w:noProof/>
          </w:rPr>
          <w:fldChar w:fldCharType="end"/>
        </w:r>
      </w:p>
    </w:sdtContent>
  </w:sdt>
  <w:p w14:paraId="066B0B7A" w14:textId="77777777" w:rsidR="00951368" w:rsidRDefault="00951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190C1" w14:textId="77777777" w:rsidR="00226E56" w:rsidRDefault="00226E56" w:rsidP="00E30EA8">
      <w:r>
        <w:separator/>
      </w:r>
    </w:p>
  </w:footnote>
  <w:footnote w:type="continuationSeparator" w:id="0">
    <w:p w14:paraId="538C7118" w14:textId="77777777" w:rsidR="00226E56" w:rsidRDefault="00226E56" w:rsidP="00E30EA8">
      <w:r>
        <w:continuationSeparator/>
      </w:r>
    </w:p>
  </w:footnote>
  <w:footnote w:type="continuationNotice" w:id="1">
    <w:p w14:paraId="78D06195" w14:textId="77777777" w:rsidR="00226E56" w:rsidRDefault="00226E56" w:rsidP="00E30E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6FA"/>
    <w:multiLevelType w:val="hybridMultilevel"/>
    <w:tmpl w:val="3BE2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23B6"/>
    <w:multiLevelType w:val="hybridMultilevel"/>
    <w:tmpl w:val="4F8E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B39A9"/>
    <w:multiLevelType w:val="multilevel"/>
    <w:tmpl w:val="A148F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B49BE"/>
    <w:multiLevelType w:val="hybridMultilevel"/>
    <w:tmpl w:val="789E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468A0"/>
    <w:multiLevelType w:val="multilevel"/>
    <w:tmpl w:val="161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7B5C1F"/>
    <w:multiLevelType w:val="hybridMultilevel"/>
    <w:tmpl w:val="B28C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01C4A"/>
    <w:multiLevelType w:val="multilevel"/>
    <w:tmpl w:val="07C6B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D6BDE"/>
    <w:multiLevelType w:val="hybridMultilevel"/>
    <w:tmpl w:val="DF6E03E2"/>
    <w:lvl w:ilvl="0" w:tplc="33AE194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C5276E"/>
    <w:multiLevelType w:val="hybridMultilevel"/>
    <w:tmpl w:val="D50A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07EBF"/>
    <w:multiLevelType w:val="multilevel"/>
    <w:tmpl w:val="68A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381EFD"/>
    <w:multiLevelType w:val="hybridMultilevel"/>
    <w:tmpl w:val="0C42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7"/>
  </w:num>
  <w:num w:numId="5">
    <w:abstractNumId w:val="5"/>
  </w:num>
  <w:num w:numId="6">
    <w:abstractNumId w:val="0"/>
  </w:num>
  <w:num w:numId="7">
    <w:abstractNumId w:val="6"/>
  </w:num>
  <w:num w:numId="8">
    <w:abstractNumId w:val="2"/>
  </w:num>
  <w:num w:numId="9">
    <w:abstractNumId w:val="3"/>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fr-CD"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CD" w:vendorID="64" w:dllVersion="0" w:nlCheck="1" w:checkStyle="0"/>
  <w:activeWritingStyle w:appName="MSWord" w:lang="fr-CD"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13"/>
    <w:rsid w:val="000011F8"/>
    <w:rsid w:val="000021A9"/>
    <w:rsid w:val="00006EE8"/>
    <w:rsid w:val="00007203"/>
    <w:rsid w:val="00015DFA"/>
    <w:rsid w:val="00016D32"/>
    <w:rsid w:val="00017F2E"/>
    <w:rsid w:val="0002053E"/>
    <w:rsid w:val="0002055B"/>
    <w:rsid w:val="00021B20"/>
    <w:rsid w:val="00023DEC"/>
    <w:rsid w:val="00024C36"/>
    <w:rsid w:val="0002590B"/>
    <w:rsid w:val="00025C23"/>
    <w:rsid w:val="00027618"/>
    <w:rsid w:val="00032DA3"/>
    <w:rsid w:val="00033F27"/>
    <w:rsid w:val="00035E2B"/>
    <w:rsid w:val="00037D28"/>
    <w:rsid w:val="00040299"/>
    <w:rsid w:val="00042EAE"/>
    <w:rsid w:val="00045072"/>
    <w:rsid w:val="00046C6D"/>
    <w:rsid w:val="00047A3D"/>
    <w:rsid w:val="00050631"/>
    <w:rsid w:val="00050A67"/>
    <w:rsid w:val="00052DE9"/>
    <w:rsid w:val="00052E17"/>
    <w:rsid w:val="00054F29"/>
    <w:rsid w:val="00060358"/>
    <w:rsid w:val="000621A3"/>
    <w:rsid w:val="00064C5D"/>
    <w:rsid w:val="00067B20"/>
    <w:rsid w:val="00070318"/>
    <w:rsid w:val="00071EDA"/>
    <w:rsid w:val="0007254A"/>
    <w:rsid w:val="00077283"/>
    <w:rsid w:val="000813A1"/>
    <w:rsid w:val="000843E6"/>
    <w:rsid w:val="00084FF1"/>
    <w:rsid w:val="000939AD"/>
    <w:rsid w:val="00093CE9"/>
    <w:rsid w:val="00094BF9"/>
    <w:rsid w:val="00094E8D"/>
    <w:rsid w:val="000962DE"/>
    <w:rsid w:val="000A5269"/>
    <w:rsid w:val="000B3BF0"/>
    <w:rsid w:val="000B4339"/>
    <w:rsid w:val="000B4467"/>
    <w:rsid w:val="000C001F"/>
    <w:rsid w:val="000C1D10"/>
    <w:rsid w:val="000C3833"/>
    <w:rsid w:val="000C6924"/>
    <w:rsid w:val="000D0055"/>
    <w:rsid w:val="000D3584"/>
    <w:rsid w:val="000D7963"/>
    <w:rsid w:val="000E06C2"/>
    <w:rsid w:val="000E2DCC"/>
    <w:rsid w:val="000E61F8"/>
    <w:rsid w:val="000F03CD"/>
    <w:rsid w:val="000F27D9"/>
    <w:rsid w:val="000F2B47"/>
    <w:rsid w:val="000F5F69"/>
    <w:rsid w:val="000F6ABD"/>
    <w:rsid w:val="001006D9"/>
    <w:rsid w:val="00105332"/>
    <w:rsid w:val="00105B51"/>
    <w:rsid w:val="001077C8"/>
    <w:rsid w:val="001078CC"/>
    <w:rsid w:val="00107FC8"/>
    <w:rsid w:val="001108A5"/>
    <w:rsid w:val="00117463"/>
    <w:rsid w:val="0012280B"/>
    <w:rsid w:val="00123809"/>
    <w:rsid w:val="00126BAF"/>
    <w:rsid w:val="00131457"/>
    <w:rsid w:val="00133B17"/>
    <w:rsid w:val="00135787"/>
    <w:rsid w:val="00136C90"/>
    <w:rsid w:val="00142462"/>
    <w:rsid w:val="00144659"/>
    <w:rsid w:val="0015060D"/>
    <w:rsid w:val="0015214B"/>
    <w:rsid w:val="001601DA"/>
    <w:rsid w:val="00160AB5"/>
    <w:rsid w:val="0016119B"/>
    <w:rsid w:val="001613A2"/>
    <w:rsid w:val="00161EE2"/>
    <w:rsid w:val="001627AF"/>
    <w:rsid w:val="00162DC7"/>
    <w:rsid w:val="0016459C"/>
    <w:rsid w:val="0016753A"/>
    <w:rsid w:val="0017040C"/>
    <w:rsid w:val="001744B1"/>
    <w:rsid w:val="00177AA5"/>
    <w:rsid w:val="00182843"/>
    <w:rsid w:val="00182BCF"/>
    <w:rsid w:val="00183F13"/>
    <w:rsid w:val="00191371"/>
    <w:rsid w:val="00191F01"/>
    <w:rsid w:val="00191FB3"/>
    <w:rsid w:val="00191FE1"/>
    <w:rsid w:val="00193644"/>
    <w:rsid w:val="001A1B9B"/>
    <w:rsid w:val="001A2487"/>
    <w:rsid w:val="001A360C"/>
    <w:rsid w:val="001A5F66"/>
    <w:rsid w:val="001A7D83"/>
    <w:rsid w:val="001B2571"/>
    <w:rsid w:val="001B28C3"/>
    <w:rsid w:val="001B37D5"/>
    <w:rsid w:val="001B759F"/>
    <w:rsid w:val="001B79C0"/>
    <w:rsid w:val="001C0BC1"/>
    <w:rsid w:val="001C175F"/>
    <w:rsid w:val="001C3DBB"/>
    <w:rsid w:val="001C45CB"/>
    <w:rsid w:val="001C5753"/>
    <w:rsid w:val="001C74EF"/>
    <w:rsid w:val="001D0450"/>
    <w:rsid w:val="001D105B"/>
    <w:rsid w:val="001D47C6"/>
    <w:rsid w:val="001E36B5"/>
    <w:rsid w:val="001E410F"/>
    <w:rsid w:val="001E4CE9"/>
    <w:rsid w:val="001E5427"/>
    <w:rsid w:val="001E5A72"/>
    <w:rsid w:val="001E5D89"/>
    <w:rsid w:val="001F1A96"/>
    <w:rsid w:val="001F2B4A"/>
    <w:rsid w:val="001F697A"/>
    <w:rsid w:val="00204CF8"/>
    <w:rsid w:val="00205A32"/>
    <w:rsid w:val="00206795"/>
    <w:rsid w:val="00207E12"/>
    <w:rsid w:val="00210A5E"/>
    <w:rsid w:val="00211CCD"/>
    <w:rsid w:val="0021403E"/>
    <w:rsid w:val="00216338"/>
    <w:rsid w:val="0021720E"/>
    <w:rsid w:val="00220011"/>
    <w:rsid w:val="00222FC1"/>
    <w:rsid w:val="00226E56"/>
    <w:rsid w:val="00230373"/>
    <w:rsid w:val="00232A6A"/>
    <w:rsid w:val="00234356"/>
    <w:rsid w:val="00235D89"/>
    <w:rsid w:val="00242FDA"/>
    <w:rsid w:val="00245697"/>
    <w:rsid w:val="002459F5"/>
    <w:rsid w:val="00255EB6"/>
    <w:rsid w:val="002566AF"/>
    <w:rsid w:val="0025682F"/>
    <w:rsid w:val="00262675"/>
    <w:rsid w:val="00264675"/>
    <w:rsid w:val="00264AFC"/>
    <w:rsid w:val="00265CD1"/>
    <w:rsid w:val="00271581"/>
    <w:rsid w:val="00272572"/>
    <w:rsid w:val="002741EE"/>
    <w:rsid w:val="00280F55"/>
    <w:rsid w:val="0028111D"/>
    <w:rsid w:val="0028175C"/>
    <w:rsid w:val="00284315"/>
    <w:rsid w:val="00286751"/>
    <w:rsid w:val="00287A5E"/>
    <w:rsid w:val="00293ECE"/>
    <w:rsid w:val="0029575F"/>
    <w:rsid w:val="00296DB5"/>
    <w:rsid w:val="00297060"/>
    <w:rsid w:val="0029711A"/>
    <w:rsid w:val="00297378"/>
    <w:rsid w:val="002974F5"/>
    <w:rsid w:val="002A5525"/>
    <w:rsid w:val="002A75D6"/>
    <w:rsid w:val="002B15E3"/>
    <w:rsid w:val="002B1D89"/>
    <w:rsid w:val="002B231A"/>
    <w:rsid w:val="002B24A3"/>
    <w:rsid w:val="002B3D57"/>
    <w:rsid w:val="002B519E"/>
    <w:rsid w:val="002C193F"/>
    <w:rsid w:val="002C1B76"/>
    <w:rsid w:val="002C5242"/>
    <w:rsid w:val="002C70B6"/>
    <w:rsid w:val="002D061C"/>
    <w:rsid w:val="002D0669"/>
    <w:rsid w:val="002D12FB"/>
    <w:rsid w:val="002D2569"/>
    <w:rsid w:val="002D5980"/>
    <w:rsid w:val="002D6634"/>
    <w:rsid w:val="002E0209"/>
    <w:rsid w:val="002E0FDC"/>
    <w:rsid w:val="002E6BA0"/>
    <w:rsid w:val="002F0872"/>
    <w:rsid w:val="002F1E99"/>
    <w:rsid w:val="002F216E"/>
    <w:rsid w:val="002F5C54"/>
    <w:rsid w:val="002F612B"/>
    <w:rsid w:val="002F68AF"/>
    <w:rsid w:val="003001FF"/>
    <w:rsid w:val="0030170C"/>
    <w:rsid w:val="003024FC"/>
    <w:rsid w:val="00302CC1"/>
    <w:rsid w:val="003035D8"/>
    <w:rsid w:val="003040B9"/>
    <w:rsid w:val="0030500D"/>
    <w:rsid w:val="00313682"/>
    <w:rsid w:val="00313E1E"/>
    <w:rsid w:val="00320780"/>
    <w:rsid w:val="003221A8"/>
    <w:rsid w:val="00322AA0"/>
    <w:rsid w:val="00324BEB"/>
    <w:rsid w:val="00324F77"/>
    <w:rsid w:val="00325441"/>
    <w:rsid w:val="00325B0C"/>
    <w:rsid w:val="00332AB1"/>
    <w:rsid w:val="003353E6"/>
    <w:rsid w:val="003356FE"/>
    <w:rsid w:val="0034005A"/>
    <w:rsid w:val="003402AE"/>
    <w:rsid w:val="003415B9"/>
    <w:rsid w:val="00344652"/>
    <w:rsid w:val="0034467B"/>
    <w:rsid w:val="00363919"/>
    <w:rsid w:val="00363B8F"/>
    <w:rsid w:val="00366747"/>
    <w:rsid w:val="003677BF"/>
    <w:rsid w:val="0037469C"/>
    <w:rsid w:val="003760C9"/>
    <w:rsid w:val="003771B1"/>
    <w:rsid w:val="00382094"/>
    <w:rsid w:val="00382397"/>
    <w:rsid w:val="00385D12"/>
    <w:rsid w:val="00386C27"/>
    <w:rsid w:val="00386F46"/>
    <w:rsid w:val="00391B21"/>
    <w:rsid w:val="00392A61"/>
    <w:rsid w:val="0039503E"/>
    <w:rsid w:val="003953E4"/>
    <w:rsid w:val="00397A2D"/>
    <w:rsid w:val="003A1459"/>
    <w:rsid w:val="003A54E4"/>
    <w:rsid w:val="003A7757"/>
    <w:rsid w:val="003B11EE"/>
    <w:rsid w:val="003B41D6"/>
    <w:rsid w:val="003B424D"/>
    <w:rsid w:val="003C0D29"/>
    <w:rsid w:val="003C1548"/>
    <w:rsid w:val="003C2EFC"/>
    <w:rsid w:val="003C4845"/>
    <w:rsid w:val="003C5407"/>
    <w:rsid w:val="003D18FC"/>
    <w:rsid w:val="003D1A38"/>
    <w:rsid w:val="003D1AD4"/>
    <w:rsid w:val="003D4F00"/>
    <w:rsid w:val="003D758D"/>
    <w:rsid w:val="003E1024"/>
    <w:rsid w:val="003E1B13"/>
    <w:rsid w:val="003E2A9B"/>
    <w:rsid w:val="003E31AC"/>
    <w:rsid w:val="003E4D5F"/>
    <w:rsid w:val="003E6849"/>
    <w:rsid w:val="003E7D0C"/>
    <w:rsid w:val="003E7D28"/>
    <w:rsid w:val="003F15BF"/>
    <w:rsid w:val="003F4816"/>
    <w:rsid w:val="003F7E76"/>
    <w:rsid w:val="00400489"/>
    <w:rsid w:val="0040073E"/>
    <w:rsid w:val="004045D1"/>
    <w:rsid w:val="00405BCD"/>
    <w:rsid w:val="00406B2F"/>
    <w:rsid w:val="004071E4"/>
    <w:rsid w:val="0041130F"/>
    <w:rsid w:val="00412E25"/>
    <w:rsid w:val="00414438"/>
    <w:rsid w:val="00417433"/>
    <w:rsid w:val="00417EAA"/>
    <w:rsid w:val="004207BB"/>
    <w:rsid w:val="00420AC0"/>
    <w:rsid w:val="00422951"/>
    <w:rsid w:val="00425252"/>
    <w:rsid w:val="004259B9"/>
    <w:rsid w:val="00427C4E"/>
    <w:rsid w:val="0043304B"/>
    <w:rsid w:val="004361F5"/>
    <w:rsid w:val="004425C5"/>
    <w:rsid w:val="00443395"/>
    <w:rsid w:val="00443E1D"/>
    <w:rsid w:val="00445474"/>
    <w:rsid w:val="00445779"/>
    <w:rsid w:val="004514F3"/>
    <w:rsid w:val="00454390"/>
    <w:rsid w:val="0045661C"/>
    <w:rsid w:val="00460562"/>
    <w:rsid w:val="00460FD9"/>
    <w:rsid w:val="00462E0B"/>
    <w:rsid w:val="00465BD1"/>
    <w:rsid w:val="004666D2"/>
    <w:rsid w:val="004702F0"/>
    <w:rsid w:val="0047158F"/>
    <w:rsid w:val="00472ACA"/>
    <w:rsid w:val="00472AF6"/>
    <w:rsid w:val="004739DD"/>
    <w:rsid w:val="004774A7"/>
    <w:rsid w:val="00482785"/>
    <w:rsid w:val="00483ECF"/>
    <w:rsid w:val="00496B6C"/>
    <w:rsid w:val="00497AE7"/>
    <w:rsid w:val="004A3304"/>
    <w:rsid w:val="004A3BD3"/>
    <w:rsid w:val="004A52D1"/>
    <w:rsid w:val="004A5F4B"/>
    <w:rsid w:val="004A6360"/>
    <w:rsid w:val="004A6C87"/>
    <w:rsid w:val="004B203A"/>
    <w:rsid w:val="004B205B"/>
    <w:rsid w:val="004B3265"/>
    <w:rsid w:val="004B435E"/>
    <w:rsid w:val="004B543D"/>
    <w:rsid w:val="004B62DF"/>
    <w:rsid w:val="004B70C4"/>
    <w:rsid w:val="004B7BD4"/>
    <w:rsid w:val="004C1516"/>
    <w:rsid w:val="004C499E"/>
    <w:rsid w:val="004C509A"/>
    <w:rsid w:val="004D059F"/>
    <w:rsid w:val="004D1973"/>
    <w:rsid w:val="004D2291"/>
    <w:rsid w:val="004D3EBA"/>
    <w:rsid w:val="004D416F"/>
    <w:rsid w:val="004D5072"/>
    <w:rsid w:val="004D5DA2"/>
    <w:rsid w:val="004D7097"/>
    <w:rsid w:val="004E0117"/>
    <w:rsid w:val="004E2880"/>
    <w:rsid w:val="004E2901"/>
    <w:rsid w:val="004F326B"/>
    <w:rsid w:val="004F5E70"/>
    <w:rsid w:val="00502EC2"/>
    <w:rsid w:val="00504842"/>
    <w:rsid w:val="00507202"/>
    <w:rsid w:val="00510870"/>
    <w:rsid w:val="00513200"/>
    <w:rsid w:val="00516D3F"/>
    <w:rsid w:val="0051788B"/>
    <w:rsid w:val="00517A3F"/>
    <w:rsid w:val="00520A37"/>
    <w:rsid w:val="00526108"/>
    <w:rsid w:val="005268A3"/>
    <w:rsid w:val="005272E0"/>
    <w:rsid w:val="005302B0"/>
    <w:rsid w:val="00531A40"/>
    <w:rsid w:val="00540F36"/>
    <w:rsid w:val="005410F9"/>
    <w:rsid w:val="005417BF"/>
    <w:rsid w:val="00542899"/>
    <w:rsid w:val="0054619B"/>
    <w:rsid w:val="00547C28"/>
    <w:rsid w:val="00552CE3"/>
    <w:rsid w:val="00553E85"/>
    <w:rsid w:val="005561DF"/>
    <w:rsid w:val="00557C4C"/>
    <w:rsid w:val="00561007"/>
    <w:rsid w:val="00562912"/>
    <w:rsid w:val="00565D1C"/>
    <w:rsid w:val="00565EE0"/>
    <w:rsid w:val="00567F6E"/>
    <w:rsid w:val="00570AD0"/>
    <w:rsid w:val="005713CB"/>
    <w:rsid w:val="0057275D"/>
    <w:rsid w:val="00572EF2"/>
    <w:rsid w:val="00575DF5"/>
    <w:rsid w:val="00582024"/>
    <w:rsid w:val="00583757"/>
    <w:rsid w:val="0058400F"/>
    <w:rsid w:val="00584800"/>
    <w:rsid w:val="005864A3"/>
    <w:rsid w:val="005869CF"/>
    <w:rsid w:val="00586C9B"/>
    <w:rsid w:val="00587458"/>
    <w:rsid w:val="0059004A"/>
    <w:rsid w:val="00590B83"/>
    <w:rsid w:val="005918E7"/>
    <w:rsid w:val="00593D1D"/>
    <w:rsid w:val="005945E9"/>
    <w:rsid w:val="005A025A"/>
    <w:rsid w:val="005A055D"/>
    <w:rsid w:val="005A0739"/>
    <w:rsid w:val="005A0B93"/>
    <w:rsid w:val="005A15CD"/>
    <w:rsid w:val="005A1BC1"/>
    <w:rsid w:val="005B2118"/>
    <w:rsid w:val="005B36F2"/>
    <w:rsid w:val="005B4D07"/>
    <w:rsid w:val="005B79BB"/>
    <w:rsid w:val="005C12D0"/>
    <w:rsid w:val="005C3C5B"/>
    <w:rsid w:val="005D21F2"/>
    <w:rsid w:val="005D4137"/>
    <w:rsid w:val="005D4C8D"/>
    <w:rsid w:val="005D739F"/>
    <w:rsid w:val="005E6E8F"/>
    <w:rsid w:val="005F28C0"/>
    <w:rsid w:val="005F2FE5"/>
    <w:rsid w:val="005F3B70"/>
    <w:rsid w:val="005F68C4"/>
    <w:rsid w:val="005F6E84"/>
    <w:rsid w:val="006002C2"/>
    <w:rsid w:val="00601C3B"/>
    <w:rsid w:val="006030DD"/>
    <w:rsid w:val="00603A23"/>
    <w:rsid w:val="00603C4A"/>
    <w:rsid w:val="00606DAA"/>
    <w:rsid w:val="006212AD"/>
    <w:rsid w:val="00622249"/>
    <w:rsid w:val="00623667"/>
    <w:rsid w:val="00623E62"/>
    <w:rsid w:val="00625E8D"/>
    <w:rsid w:val="00627CE4"/>
    <w:rsid w:val="00627D7A"/>
    <w:rsid w:val="00633A2B"/>
    <w:rsid w:val="00633EDD"/>
    <w:rsid w:val="00635034"/>
    <w:rsid w:val="0063670F"/>
    <w:rsid w:val="00637E17"/>
    <w:rsid w:val="00643C2B"/>
    <w:rsid w:val="006520FD"/>
    <w:rsid w:val="00652B94"/>
    <w:rsid w:val="00661963"/>
    <w:rsid w:val="00664BCF"/>
    <w:rsid w:val="0066533C"/>
    <w:rsid w:val="00674097"/>
    <w:rsid w:val="00677C41"/>
    <w:rsid w:val="00681475"/>
    <w:rsid w:val="0068315E"/>
    <w:rsid w:val="00685317"/>
    <w:rsid w:val="00687242"/>
    <w:rsid w:val="006873AC"/>
    <w:rsid w:val="006873BC"/>
    <w:rsid w:val="00687F6B"/>
    <w:rsid w:val="00691C70"/>
    <w:rsid w:val="00693017"/>
    <w:rsid w:val="00697B4F"/>
    <w:rsid w:val="006A1685"/>
    <w:rsid w:val="006A49CA"/>
    <w:rsid w:val="006A7A3A"/>
    <w:rsid w:val="006B0625"/>
    <w:rsid w:val="006B0721"/>
    <w:rsid w:val="006B0B6A"/>
    <w:rsid w:val="006B128B"/>
    <w:rsid w:val="006B3243"/>
    <w:rsid w:val="006B3AC1"/>
    <w:rsid w:val="006B6669"/>
    <w:rsid w:val="006C1217"/>
    <w:rsid w:val="006C254F"/>
    <w:rsid w:val="006C38DE"/>
    <w:rsid w:val="006C441A"/>
    <w:rsid w:val="006D1A3C"/>
    <w:rsid w:val="006D666E"/>
    <w:rsid w:val="006D725F"/>
    <w:rsid w:val="006E59E1"/>
    <w:rsid w:val="006F005D"/>
    <w:rsid w:val="006F55D4"/>
    <w:rsid w:val="006F65A6"/>
    <w:rsid w:val="006F6EBF"/>
    <w:rsid w:val="006F7018"/>
    <w:rsid w:val="006F7E8E"/>
    <w:rsid w:val="007016DC"/>
    <w:rsid w:val="00701C8A"/>
    <w:rsid w:val="0070221E"/>
    <w:rsid w:val="007030F3"/>
    <w:rsid w:val="00705736"/>
    <w:rsid w:val="00705BAA"/>
    <w:rsid w:val="00710296"/>
    <w:rsid w:val="007103DE"/>
    <w:rsid w:val="007105C9"/>
    <w:rsid w:val="00710DE1"/>
    <w:rsid w:val="00710E62"/>
    <w:rsid w:val="0071359B"/>
    <w:rsid w:val="007135E3"/>
    <w:rsid w:val="00714229"/>
    <w:rsid w:val="00714ADB"/>
    <w:rsid w:val="00716845"/>
    <w:rsid w:val="00722E95"/>
    <w:rsid w:val="00732617"/>
    <w:rsid w:val="00732AB3"/>
    <w:rsid w:val="00733600"/>
    <w:rsid w:val="00733A46"/>
    <w:rsid w:val="0074122F"/>
    <w:rsid w:val="007415EE"/>
    <w:rsid w:val="0074557C"/>
    <w:rsid w:val="00745A0C"/>
    <w:rsid w:val="00745BEC"/>
    <w:rsid w:val="0074623B"/>
    <w:rsid w:val="007472C8"/>
    <w:rsid w:val="0075344A"/>
    <w:rsid w:val="00754DA1"/>
    <w:rsid w:val="00755BEB"/>
    <w:rsid w:val="00761043"/>
    <w:rsid w:val="007613D9"/>
    <w:rsid w:val="00763761"/>
    <w:rsid w:val="0076619B"/>
    <w:rsid w:val="007668E4"/>
    <w:rsid w:val="00766E20"/>
    <w:rsid w:val="0076779D"/>
    <w:rsid w:val="00770F6A"/>
    <w:rsid w:val="00774D33"/>
    <w:rsid w:val="0077605F"/>
    <w:rsid w:val="00776C20"/>
    <w:rsid w:val="00782AF9"/>
    <w:rsid w:val="00782F19"/>
    <w:rsid w:val="00785C36"/>
    <w:rsid w:val="0078613F"/>
    <w:rsid w:val="0078676F"/>
    <w:rsid w:val="00791137"/>
    <w:rsid w:val="007925FE"/>
    <w:rsid w:val="007A1F0A"/>
    <w:rsid w:val="007A3F9E"/>
    <w:rsid w:val="007A66E2"/>
    <w:rsid w:val="007B0D34"/>
    <w:rsid w:val="007B48AB"/>
    <w:rsid w:val="007C2A08"/>
    <w:rsid w:val="007C5800"/>
    <w:rsid w:val="007C7711"/>
    <w:rsid w:val="007D0726"/>
    <w:rsid w:val="007D1504"/>
    <w:rsid w:val="007D7770"/>
    <w:rsid w:val="007F13A5"/>
    <w:rsid w:val="007F2482"/>
    <w:rsid w:val="007F2910"/>
    <w:rsid w:val="007F3967"/>
    <w:rsid w:val="007F4124"/>
    <w:rsid w:val="007F6961"/>
    <w:rsid w:val="00801485"/>
    <w:rsid w:val="00801CAE"/>
    <w:rsid w:val="008032FF"/>
    <w:rsid w:val="00803F9D"/>
    <w:rsid w:val="008054F3"/>
    <w:rsid w:val="00806697"/>
    <w:rsid w:val="008075B6"/>
    <w:rsid w:val="008103AC"/>
    <w:rsid w:val="00811517"/>
    <w:rsid w:val="0081447F"/>
    <w:rsid w:val="00815A04"/>
    <w:rsid w:val="00816287"/>
    <w:rsid w:val="00817DC9"/>
    <w:rsid w:val="0082200F"/>
    <w:rsid w:val="00822554"/>
    <w:rsid w:val="00826BF5"/>
    <w:rsid w:val="008272B4"/>
    <w:rsid w:val="00827308"/>
    <w:rsid w:val="00833099"/>
    <w:rsid w:val="008347D7"/>
    <w:rsid w:val="00837D54"/>
    <w:rsid w:val="00845F05"/>
    <w:rsid w:val="00846880"/>
    <w:rsid w:val="0084699A"/>
    <w:rsid w:val="00846C47"/>
    <w:rsid w:val="00850AC4"/>
    <w:rsid w:val="00852C0C"/>
    <w:rsid w:val="0085354D"/>
    <w:rsid w:val="00855F02"/>
    <w:rsid w:val="00857061"/>
    <w:rsid w:val="00857925"/>
    <w:rsid w:val="0086017C"/>
    <w:rsid w:val="008623D0"/>
    <w:rsid w:val="00862799"/>
    <w:rsid w:val="008653F7"/>
    <w:rsid w:val="00866F60"/>
    <w:rsid w:val="00870123"/>
    <w:rsid w:val="00870525"/>
    <w:rsid w:val="00872F94"/>
    <w:rsid w:val="008734C8"/>
    <w:rsid w:val="00873DAF"/>
    <w:rsid w:val="00874896"/>
    <w:rsid w:val="00876C8F"/>
    <w:rsid w:val="00876F8F"/>
    <w:rsid w:val="008838CF"/>
    <w:rsid w:val="00884EBC"/>
    <w:rsid w:val="00885756"/>
    <w:rsid w:val="0088603D"/>
    <w:rsid w:val="008A1EDE"/>
    <w:rsid w:val="008A3F56"/>
    <w:rsid w:val="008A69FA"/>
    <w:rsid w:val="008B08F3"/>
    <w:rsid w:val="008B0F1E"/>
    <w:rsid w:val="008B3525"/>
    <w:rsid w:val="008B5548"/>
    <w:rsid w:val="008B63D3"/>
    <w:rsid w:val="008B6F22"/>
    <w:rsid w:val="008B7203"/>
    <w:rsid w:val="008C6474"/>
    <w:rsid w:val="008C679D"/>
    <w:rsid w:val="008D07A6"/>
    <w:rsid w:val="008D457F"/>
    <w:rsid w:val="008D4E44"/>
    <w:rsid w:val="008D677C"/>
    <w:rsid w:val="008D6DF0"/>
    <w:rsid w:val="008D6E53"/>
    <w:rsid w:val="008D77D2"/>
    <w:rsid w:val="008E5DFF"/>
    <w:rsid w:val="008E64AD"/>
    <w:rsid w:val="008E751B"/>
    <w:rsid w:val="008E7ADB"/>
    <w:rsid w:val="008F18A4"/>
    <w:rsid w:val="008F279B"/>
    <w:rsid w:val="008F4FAF"/>
    <w:rsid w:val="008F61E2"/>
    <w:rsid w:val="0090086F"/>
    <w:rsid w:val="009030E5"/>
    <w:rsid w:val="009036C3"/>
    <w:rsid w:val="00906C46"/>
    <w:rsid w:val="00910AC8"/>
    <w:rsid w:val="0091112C"/>
    <w:rsid w:val="00912A2E"/>
    <w:rsid w:val="00913006"/>
    <w:rsid w:val="00913F09"/>
    <w:rsid w:val="00916DA2"/>
    <w:rsid w:val="00920C06"/>
    <w:rsid w:val="00921983"/>
    <w:rsid w:val="009222F8"/>
    <w:rsid w:val="00931277"/>
    <w:rsid w:val="00932973"/>
    <w:rsid w:val="00932F5C"/>
    <w:rsid w:val="00940E38"/>
    <w:rsid w:val="0094307F"/>
    <w:rsid w:val="009449D0"/>
    <w:rsid w:val="00945B61"/>
    <w:rsid w:val="00946830"/>
    <w:rsid w:val="00951187"/>
    <w:rsid w:val="00951368"/>
    <w:rsid w:val="009526E7"/>
    <w:rsid w:val="009568A4"/>
    <w:rsid w:val="00956C66"/>
    <w:rsid w:val="00956DA2"/>
    <w:rsid w:val="009600E4"/>
    <w:rsid w:val="009612C9"/>
    <w:rsid w:val="00962394"/>
    <w:rsid w:val="0096333E"/>
    <w:rsid w:val="009677EC"/>
    <w:rsid w:val="009724E4"/>
    <w:rsid w:val="00974F50"/>
    <w:rsid w:val="009756A9"/>
    <w:rsid w:val="00981B55"/>
    <w:rsid w:val="00984294"/>
    <w:rsid w:val="009905EB"/>
    <w:rsid w:val="00995DFA"/>
    <w:rsid w:val="0099623C"/>
    <w:rsid w:val="009A26FC"/>
    <w:rsid w:val="009A2B57"/>
    <w:rsid w:val="009A63A3"/>
    <w:rsid w:val="009B12A0"/>
    <w:rsid w:val="009B1485"/>
    <w:rsid w:val="009B1917"/>
    <w:rsid w:val="009B4C59"/>
    <w:rsid w:val="009B564F"/>
    <w:rsid w:val="009B67D3"/>
    <w:rsid w:val="009C1F13"/>
    <w:rsid w:val="009C3FE1"/>
    <w:rsid w:val="009C54F0"/>
    <w:rsid w:val="009C6111"/>
    <w:rsid w:val="009C6D1F"/>
    <w:rsid w:val="009C7A23"/>
    <w:rsid w:val="009C7DA9"/>
    <w:rsid w:val="009D00F4"/>
    <w:rsid w:val="009D02DF"/>
    <w:rsid w:val="009D1B53"/>
    <w:rsid w:val="009D259F"/>
    <w:rsid w:val="009D67B1"/>
    <w:rsid w:val="009E1807"/>
    <w:rsid w:val="009E2121"/>
    <w:rsid w:val="009E31BE"/>
    <w:rsid w:val="009E5E8F"/>
    <w:rsid w:val="009F0C9D"/>
    <w:rsid w:val="009F2799"/>
    <w:rsid w:val="009F2CEB"/>
    <w:rsid w:val="009F4893"/>
    <w:rsid w:val="009F7E4C"/>
    <w:rsid w:val="00A00A8A"/>
    <w:rsid w:val="00A00B93"/>
    <w:rsid w:val="00A016DD"/>
    <w:rsid w:val="00A0220B"/>
    <w:rsid w:val="00A027B5"/>
    <w:rsid w:val="00A138B7"/>
    <w:rsid w:val="00A17496"/>
    <w:rsid w:val="00A20857"/>
    <w:rsid w:val="00A23A65"/>
    <w:rsid w:val="00A26733"/>
    <w:rsid w:val="00A326FB"/>
    <w:rsid w:val="00A32DA9"/>
    <w:rsid w:val="00A33C24"/>
    <w:rsid w:val="00A340B2"/>
    <w:rsid w:val="00A355B1"/>
    <w:rsid w:val="00A36B29"/>
    <w:rsid w:val="00A4176E"/>
    <w:rsid w:val="00A43F67"/>
    <w:rsid w:val="00A530B8"/>
    <w:rsid w:val="00A561BF"/>
    <w:rsid w:val="00A5697A"/>
    <w:rsid w:val="00A6137B"/>
    <w:rsid w:val="00A62141"/>
    <w:rsid w:val="00A63AA2"/>
    <w:rsid w:val="00A6567D"/>
    <w:rsid w:val="00A66A0B"/>
    <w:rsid w:val="00A6756D"/>
    <w:rsid w:val="00A7231A"/>
    <w:rsid w:val="00A7338B"/>
    <w:rsid w:val="00A74D70"/>
    <w:rsid w:val="00A777DD"/>
    <w:rsid w:val="00A8106C"/>
    <w:rsid w:val="00A822ED"/>
    <w:rsid w:val="00A8383A"/>
    <w:rsid w:val="00A83FDD"/>
    <w:rsid w:val="00A875D3"/>
    <w:rsid w:val="00A90A92"/>
    <w:rsid w:val="00A96697"/>
    <w:rsid w:val="00A96BBA"/>
    <w:rsid w:val="00A97045"/>
    <w:rsid w:val="00A971A1"/>
    <w:rsid w:val="00A973D5"/>
    <w:rsid w:val="00AA0560"/>
    <w:rsid w:val="00AA0943"/>
    <w:rsid w:val="00AA143F"/>
    <w:rsid w:val="00AA15DB"/>
    <w:rsid w:val="00AA2980"/>
    <w:rsid w:val="00AA3824"/>
    <w:rsid w:val="00AB154B"/>
    <w:rsid w:val="00AB22FE"/>
    <w:rsid w:val="00AB3080"/>
    <w:rsid w:val="00AB4130"/>
    <w:rsid w:val="00AB6A2A"/>
    <w:rsid w:val="00AB6E04"/>
    <w:rsid w:val="00AC4B0C"/>
    <w:rsid w:val="00AC5304"/>
    <w:rsid w:val="00AC664A"/>
    <w:rsid w:val="00AC7CB3"/>
    <w:rsid w:val="00AD1D82"/>
    <w:rsid w:val="00AD2779"/>
    <w:rsid w:val="00AD40A5"/>
    <w:rsid w:val="00AD72DB"/>
    <w:rsid w:val="00AD792D"/>
    <w:rsid w:val="00AE086D"/>
    <w:rsid w:val="00AE1988"/>
    <w:rsid w:val="00AE4CFD"/>
    <w:rsid w:val="00AE5D5C"/>
    <w:rsid w:val="00AE60F0"/>
    <w:rsid w:val="00AF2497"/>
    <w:rsid w:val="00AF3CD2"/>
    <w:rsid w:val="00AF529E"/>
    <w:rsid w:val="00AF5C13"/>
    <w:rsid w:val="00AF6000"/>
    <w:rsid w:val="00AF61A5"/>
    <w:rsid w:val="00AF7129"/>
    <w:rsid w:val="00AF77D1"/>
    <w:rsid w:val="00B00869"/>
    <w:rsid w:val="00B03F33"/>
    <w:rsid w:val="00B06559"/>
    <w:rsid w:val="00B1032A"/>
    <w:rsid w:val="00B11BEA"/>
    <w:rsid w:val="00B14311"/>
    <w:rsid w:val="00B16060"/>
    <w:rsid w:val="00B1793C"/>
    <w:rsid w:val="00B17A67"/>
    <w:rsid w:val="00B21F21"/>
    <w:rsid w:val="00B24E89"/>
    <w:rsid w:val="00B25AEF"/>
    <w:rsid w:val="00B27944"/>
    <w:rsid w:val="00B41471"/>
    <w:rsid w:val="00B43287"/>
    <w:rsid w:val="00B46FC5"/>
    <w:rsid w:val="00B512E9"/>
    <w:rsid w:val="00B51DD2"/>
    <w:rsid w:val="00B53F97"/>
    <w:rsid w:val="00B54049"/>
    <w:rsid w:val="00B54FBB"/>
    <w:rsid w:val="00B57251"/>
    <w:rsid w:val="00B60CF8"/>
    <w:rsid w:val="00B61455"/>
    <w:rsid w:val="00B66052"/>
    <w:rsid w:val="00B67728"/>
    <w:rsid w:val="00B677CB"/>
    <w:rsid w:val="00B72D3A"/>
    <w:rsid w:val="00B73827"/>
    <w:rsid w:val="00B7437C"/>
    <w:rsid w:val="00B77B99"/>
    <w:rsid w:val="00B8162D"/>
    <w:rsid w:val="00B83E4E"/>
    <w:rsid w:val="00B85C1C"/>
    <w:rsid w:val="00B86B06"/>
    <w:rsid w:val="00B87385"/>
    <w:rsid w:val="00B901C7"/>
    <w:rsid w:val="00B90370"/>
    <w:rsid w:val="00B90E46"/>
    <w:rsid w:val="00B92572"/>
    <w:rsid w:val="00B9283B"/>
    <w:rsid w:val="00B9759D"/>
    <w:rsid w:val="00BA0052"/>
    <w:rsid w:val="00BA06C3"/>
    <w:rsid w:val="00BA1DD9"/>
    <w:rsid w:val="00BA725C"/>
    <w:rsid w:val="00BB2415"/>
    <w:rsid w:val="00BB42B8"/>
    <w:rsid w:val="00BB49DD"/>
    <w:rsid w:val="00BB7187"/>
    <w:rsid w:val="00BC0277"/>
    <w:rsid w:val="00BC5F48"/>
    <w:rsid w:val="00BC7E2E"/>
    <w:rsid w:val="00BD0AD0"/>
    <w:rsid w:val="00BD15BA"/>
    <w:rsid w:val="00BD469B"/>
    <w:rsid w:val="00BD5BDF"/>
    <w:rsid w:val="00BD6AA3"/>
    <w:rsid w:val="00BE2757"/>
    <w:rsid w:val="00BE30DD"/>
    <w:rsid w:val="00BE5AF2"/>
    <w:rsid w:val="00BE7014"/>
    <w:rsid w:val="00BF227B"/>
    <w:rsid w:val="00BF5664"/>
    <w:rsid w:val="00C05559"/>
    <w:rsid w:val="00C06485"/>
    <w:rsid w:val="00C0754A"/>
    <w:rsid w:val="00C11A2F"/>
    <w:rsid w:val="00C136BB"/>
    <w:rsid w:val="00C147A1"/>
    <w:rsid w:val="00C17653"/>
    <w:rsid w:val="00C20948"/>
    <w:rsid w:val="00C23A41"/>
    <w:rsid w:val="00C24547"/>
    <w:rsid w:val="00C24B5E"/>
    <w:rsid w:val="00C25347"/>
    <w:rsid w:val="00C257EA"/>
    <w:rsid w:val="00C26549"/>
    <w:rsid w:val="00C31C1F"/>
    <w:rsid w:val="00C32CFD"/>
    <w:rsid w:val="00C36328"/>
    <w:rsid w:val="00C365E3"/>
    <w:rsid w:val="00C370E0"/>
    <w:rsid w:val="00C417AE"/>
    <w:rsid w:val="00C43D3E"/>
    <w:rsid w:val="00C45353"/>
    <w:rsid w:val="00C45A06"/>
    <w:rsid w:val="00C45D7C"/>
    <w:rsid w:val="00C46E0B"/>
    <w:rsid w:val="00C479E9"/>
    <w:rsid w:val="00C511FE"/>
    <w:rsid w:val="00C51632"/>
    <w:rsid w:val="00C54304"/>
    <w:rsid w:val="00C55BFF"/>
    <w:rsid w:val="00C60405"/>
    <w:rsid w:val="00C64D7D"/>
    <w:rsid w:val="00C652BC"/>
    <w:rsid w:val="00C70627"/>
    <w:rsid w:val="00C719BE"/>
    <w:rsid w:val="00C73B1E"/>
    <w:rsid w:val="00C7711B"/>
    <w:rsid w:val="00C81C59"/>
    <w:rsid w:val="00C81E1C"/>
    <w:rsid w:val="00C82F8B"/>
    <w:rsid w:val="00C835E1"/>
    <w:rsid w:val="00C848B1"/>
    <w:rsid w:val="00C9041A"/>
    <w:rsid w:val="00C93580"/>
    <w:rsid w:val="00C94481"/>
    <w:rsid w:val="00CA436D"/>
    <w:rsid w:val="00CA4CA4"/>
    <w:rsid w:val="00CA556A"/>
    <w:rsid w:val="00CA5722"/>
    <w:rsid w:val="00CA5B36"/>
    <w:rsid w:val="00CA60E4"/>
    <w:rsid w:val="00CB2FA6"/>
    <w:rsid w:val="00CB49A8"/>
    <w:rsid w:val="00CB6E9C"/>
    <w:rsid w:val="00CC1F4F"/>
    <w:rsid w:val="00CC2460"/>
    <w:rsid w:val="00CC3E6C"/>
    <w:rsid w:val="00CD0E09"/>
    <w:rsid w:val="00CD1B9A"/>
    <w:rsid w:val="00CD4095"/>
    <w:rsid w:val="00CD487D"/>
    <w:rsid w:val="00CD5EA7"/>
    <w:rsid w:val="00CD6DFF"/>
    <w:rsid w:val="00CF084E"/>
    <w:rsid w:val="00CF3206"/>
    <w:rsid w:val="00CF3F5F"/>
    <w:rsid w:val="00CF40ED"/>
    <w:rsid w:val="00CF477C"/>
    <w:rsid w:val="00CF4A21"/>
    <w:rsid w:val="00CF78BF"/>
    <w:rsid w:val="00CF7936"/>
    <w:rsid w:val="00D032F2"/>
    <w:rsid w:val="00D04952"/>
    <w:rsid w:val="00D0508E"/>
    <w:rsid w:val="00D0580B"/>
    <w:rsid w:val="00D10A81"/>
    <w:rsid w:val="00D11707"/>
    <w:rsid w:val="00D14ECA"/>
    <w:rsid w:val="00D16FD4"/>
    <w:rsid w:val="00D202DA"/>
    <w:rsid w:val="00D24C1F"/>
    <w:rsid w:val="00D267F4"/>
    <w:rsid w:val="00D27D17"/>
    <w:rsid w:val="00D307B4"/>
    <w:rsid w:val="00D30930"/>
    <w:rsid w:val="00D309D8"/>
    <w:rsid w:val="00D34483"/>
    <w:rsid w:val="00D3685D"/>
    <w:rsid w:val="00D41C4E"/>
    <w:rsid w:val="00D439F5"/>
    <w:rsid w:val="00D44A1B"/>
    <w:rsid w:val="00D47340"/>
    <w:rsid w:val="00D50171"/>
    <w:rsid w:val="00D52556"/>
    <w:rsid w:val="00D53202"/>
    <w:rsid w:val="00D535F6"/>
    <w:rsid w:val="00D5398C"/>
    <w:rsid w:val="00D61051"/>
    <w:rsid w:val="00D615B6"/>
    <w:rsid w:val="00D6271D"/>
    <w:rsid w:val="00D62D30"/>
    <w:rsid w:val="00D64A6B"/>
    <w:rsid w:val="00D66510"/>
    <w:rsid w:val="00D666D3"/>
    <w:rsid w:val="00D673A2"/>
    <w:rsid w:val="00D673CC"/>
    <w:rsid w:val="00D707F8"/>
    <w:rsid w:val="00D76E32"/>
    <w:rsid w:val="00D86E1A"/>
    <w:rsid w:val="00D87A4C"/>
    <w:rsid w:val="00D93B1F"/>
    <w:rsid w:val="00D93CDB"/>
    <w:rsid w:val="00D9789B"/>
    <w:rsid w:val="00D97EA4"/>
    <w:rsid w:val="00DB2C0E"/>
    <w:rsid w:val="00DB5CE2"/>
    <w:rsid w:val="00DB7B7D"/>
    <w:rsid w:val="00DB7EF1"/>
    <w:rsid w:val="00DC3E40"/>
    <w:rsid w:val="00DC5020"/>
    <w:rsid w:val="00DD5BD6"/>
    <w:rsid w:val="00DE1089"/>
    <w:rsid w:val="00DE6669"/>
    <w:rsid w:val="00DE7A98"/>
    <w:rsid w:val="00E012A0"/>
    <w:rsid w:val="00E0593B"/>
    <w:rsid w:val="00E05C1F"/>
    <w:rsid w:val="00E0629C"/>
    <w:rsid w:val="00E07BE4"/>
    <w:rsid w:val="00E11935"/>
    <w:rsid w:val="00E119E1"/>
    <w:rsid w:val="00E1425F"/>
    <w:rsid w:val="00E146F6"/>
    <w:rsid w:val="00E1537B"/>
    <w:rsid w:val="00E16157"/>
    <w:rsid w:val="00E1626A"/>
    <w:rsid w:val="00E164EA"/>
    <w:rsid w:val="00E16B96"/>
    <w:rsid w:val="00E16DF6"/>
    <w:rsid w:val="00E17621"/>
    <w:rsid w:val="00E200BB"/>
    <w:rsid w:val="00E224D0"/>
    <w:rsid w:val="00E23188"/>
    <w:rsid w:val="00E2493B"/>
    <w:rsid w:val="00E2710B"/>
    <w:rsid w:val="00E30EA8"/>
    <w:rsid w:val="00E31C5B"/>
    <w:rsid w:val="00E31E73"/>
    <w:rsid w:val="00E32182"/>
    <w:rsid w:val="00E32CA7"/>
    <w:rsid w:val="00E335BD"/>
    <w:rsid w:val="00E37421"/>
    <w:rsid w:val="00E4043A"/>
    <w:rsid w:val="00E4093A"/>
    <w:rsid w:val="00E42708"/>
    <w:rsid w:val="00E43DA4"/>
    <w:rsid w:val="00E44412"/>
    <w:rsid w:val="00E46AD9"/>
    <w:rsid w:val="00E47741"/>
    <w:rsid w:val="00E47CB0"/>
    <w:rsid w:val="00E51584"/>
    <w:rsid w:val="00E57208"/>
    <w:rsid w:val="00E611A5"/>
    <w:rsid w:val="00E6237D"/>
    <w:rsid w:val="00E63F4F"/>
    <w:rsid w:val="00E658B0"/>
    <w:rsid w:val="00E66D80"/>
    <w:rsid w:val="00E67169"/>
    <w:rsid w:val="00E675DC"/>
    <w:rsid w:val="00E67BA9"/>
    <w:rsid w:val="00E67FC9"/>
    <w:rsid w:val="00E71E26"/>
    <w:rsid w:val="00E7473B"/>
    <w:rsid w:val="00E7503F"/>
    <w:rsid w:val="00E773DE"/>
    <w:rsid w:val="00E867A8"/>
    <w:rsid w:val="00E87403"/>
    <w:rsid w:val="00E91501"/>
    <w:rsid w:val="00E92141"/>
    <w:rsid w:val="00E92434"/>
    <w:rsid w:val="00E9340E"/>
    <w:rsid w:val="00E9384E"/>
    <w:rsid w:val="00E949E1"/>
    <w:rsid w:val="00E95C99"/>
    <w:rsid w:val="00E95D12"/>
    <w:rsid w:val="00E96235"/>
    <w:rsid w:val="00EA0854"/>
    <w:rsid w:val="00EA12B2"/>
    <w:rsid w:val="00EA2110"/>
    <w:rsid w:val="00EA4D62"/>
    <w:rsid w:val="00EB1314"/>
    <w:rsid w:val="00EB29F8"/>
    <w:rsid w:val="00EB36FF"/>
    <w:rsid w:val="00EB6816"/>
    <w:rsid w:val="00EB7595"/>
    <w:rsid w:val="00EC1738"/>
    <w:rsid w:val="00EC27AD"/>
    <w:rsid w:val="00EC3EA9"/>
    <w:rsid w:val="00EC422E"/>
    <w:rsid w:val="00EC7840"/>
    <w:rsid w:val="00EC7B7F"/>
    <w:rsid w:val="00ED0671"/>
    <w:rsid w:val="00ED49C2"/>
    <w:rsid w:val="00ED57F6"/>
    <w:rsid w:val="00ED6FDD"/>
    <w:rsid w:val="00EE6B61"/>
    <w:rsid w:val="00EE7E9F"/>
    <w:rsid w:val="00EF074D"/>
    <w:rsid w:val="00EF0D92"/>
    <w:rsid w:val="00EF1160"/>
    <w:rsid w:val="00EF281C"/>
    <w:rsid w:val="00EF4C98"/>
    <w:rsid w:val="00EF50A0"/>
    <w:rsid w:val="00EF7FE6"/>
    <w:rsid w:val="00F00756"/>
    <w:rsid w:val="00F03195"/>
    <w:rsid w:val="00F03690"/>
    <w:rsid w:val="00F04025"/>
    <w:rsid w:val="00F040A9"/>
    <w:rsid w:val="00F0484C"/>
    <w:rsid w:val="00F07C4F"/>
    <w:rsid w:val="00F11852"/>
    <w:rsid w:val="00F12333"/>
    <w:rsid w:val="00F13501"/>
    <w:rsid w:val="00F14716"/>
    <w:rsid w:val="00F1472F"/>
    <w:rsid w:val="00F16096"/>
    <w:rsid w:val="00F16C76"/>
    <w:rsid w:val="00F20C7D"/>
    <w:rsid w:val="00F24CB6"/>
    <w:rsid w:val="00F25CA9"/>
    <w:rsid w:val="00F2718A"/>
    <w:rsid w:val="00F2745B"/>
    <w:rsid w:val="00F27DEF"/>
    <w:rsid w:val="00F30A2E"/>
    <w:rsid w:val="00F3103C"/>
    <w:rsid w:val="00F321AD"/>
    <w:rsid w:val="00F34C64"/>
    <w:rsid w:val="00F37920"/>
    <w:rsid w:val="00F37D2E"/>
    <w:rsid w:val="00F409C6"/>
    <w:rsid w:val="00F43175"/>
    <w:rsid w:val="00F467CC"/>
    <w:rsid w:val="00F558C8"/>
    <w:rsid w:val="00F56404"/>
    <w:rsid w:val="00F56FF9"/>
    <w:rsid w:val="00F6036A"/>
    <w:rsid w:val="00F6098A"/>
    <w:rsid w:val="00F61596"/>
    <w:rsid w:val="00F61CAC"/>
    <w:rsid w:val="00F630DF"/>
    <w:rsid w:val="00F6400F"/>
    <w:rsid w:val="00F6651B"/>
    <w:rsid w:val="00F67967"/>
    <w:rsid w:val="00F715C0"/>
    <w:rsid w:val="00F764ED"/>
    <w:rsid w:val="00F83DB6"/>
    <w:rsid w:val="00F85C24"/>
    <w:rsid w:val="00F86AF5"/>
    <w:rsid w:val="00F877EA"/>
    <w:rsid w:val="00F87C39"/>
    <w:rsid w:val="00F903AC"/>
    <w:rsid w:val="00F9329F"/>
    <w:rsid w:val="00F95EB5"/>
    <w:rsid w:val="00F965F0"/>
    <w:rsid w:val="00FA0443"/>
    <w:rsid w:val="00FA1C29"/>
    <w:rsid w:val="00FA240D"/>
    <w:rsid w:val="00FA42EA"/>
    <w:rsid w:val="00FA75F7"/>
    <w:rsid w:val="00FB0612"/>
    <w:rsid w:val="00FB2F98"/>
    <w:rsid w:val="00FB43EF"/>
    <w:rsid w:val="00FB629F"/>
    <w:rsid w:val="00FB6D8C"/>
    <w:rsid w:val="00FC062A"/>
    <w:rsid w:val="00FC65C0"/>
    <w:rsid w:val="00FC6995"/>
    <w:rsid w:val="00FD1406"/>
    <w:rsid w:val="00FD2021"/>
    <w:rsid w:val="00FD6E69"/>
    <w:rsid w:val="00FD71D5"/>
    <w:rsid w:val="00FE0848"/>
    <w:rsid w:val="00FE0DB3"/>
    <w:rsid w:val="00FE2F0E"/>
    <w:rsid w:val="00FF08DE"/>
    <w:rsid w:val="00FF09B5"/>
    <w:rsid w:val="00FF0F7B"/>
    <w:rsid w:val="00FF1513"/>
    <w:rsid w:val="00FF43DA"/>
    <w:rsid w:val="00FF743F"/>
    <w:rsid w:val="00FF7C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0BE57"/>
  <w15:docId w15:val="{F49E55ED-6DBD-0F47-BCEE-5A24B337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13"/>
    <w:rPr>
      <w:color w:val="0563C1" w:themeColor="hyperlink"/>
      <w:u w:val="single"/>
    </w:rPr>
  </w:style>
  <w:style w:type="character" w:styleId="CommentReference">
    <w:name w:val="annotation reference"/>
    <w:basedOn w:val="DefaultParagraphFont"/>
    <w:uiPriority w:val="99"/>
    <w:semiHidden/>
    <w:unhideWhenUsed/>
    <w:rsid w:val="00C64D7D"/>
    <w:rPr>
      <w:sz w:val="16"/>
      <w:szCs w:val="16"/>
    </w:rPr>
  </w:style>
  <w:style w:type="paragraph" w:styleId="CommentText">
    <w:name w:val="annotation text"/>
    <w:basedOn w:val="Normal"/>
    <w:link w:val="CommentTextChar"/>
    <w:uiPriority w:val="99"/>
    <w:unhideWhenUsed/>
    <w:rsid w:val="00E30EA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64D7D"/>
    <w:rPr>
      <w:sz w:val="20"/>
      <w:szCs w:val="20"/>
    </w:rPr>
  </w:style>
  <w:style w:type="paragraph" w:styleId="CommentSubject">
    <w:name w:val="annotation subject"/>
    <w:basedOn w:val="CommentText"/>
    <w:next w:val="CommentText"/>
    <w:link w:val="CommentSubjectChar"/>
    <w:uiPriority w:val="99"/>
    <w:semiHidden/>
    <w:unhideWhenUsed/>
    <w:rsid w:val="00C64D7D"/>
    <w:rPr>
      <w:b/>
      <w:bCs/>
    </w:rPr>
  </w:style>
  <w:style w:type="character" w:customStyle="1" w:styleId="CommentSubjectChar">
    <w:name w:val="Comment Subject Char"/>
    <w:basedOn w:val="CommentTextChar"/>
    <w:link w:val="CommentSubject"/>
    <w:uiPriority w:val="99"/>
    <w:semiHidden/>
    <w:rsid w:val="00C64D7D"/>
    <w:rPr>
      <w:b/>
      <w:bCs/>
      <w:sz w:val="20"/>
      <w:szCs w:val="20"/>
    </w:rPr>
  </w:style>
  <w:style w:type="paragraph" w:styleId="BalloonText">
    <w:name w:val="Balloon Text"/>
    <w:basedOn w:val="Normal"/>
    <w:link w:val="BalloonTextChar"/>
    <w:uiPriority w:val="99"/>
    <w:semiHidden/>
    <w:unhideWhenUsed/>
    <w:rsid w:val="00E30EA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64D7D"/>
    <w:rPr>
      <w:rFonts w:ascii="Segoe UI" w:hAnsi="Segoe UI" w:cs="Segoe UI"/>
      <w:sz w:val="18"/>
      <w:szCs w:val="18"/>
    </w:rPr>
  </w:style>
  <w:style w:type="paragraph" w:styleId="ListParagraph">
    <w:name w:val="List Paragraph"/>
    <w:basedOn w:val="Normal"/>
    <w:uiPriority w:val="34"/>
    <w:qFormat/>
    <w:rsid w:val="00E30E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1C74EF"/>
    <w:pPr>
      <w:spacing w:after="0" w:line="240" w:lineRule="auto"/>
    </w:pPr>
  </w:style>
  <w:style w:type="character" w:styleId="FollowedHyperlink">
    <w:name w:val="FollowedHyperlink"/>
    <w:basedOn w:val="DefaultParagraphFont"/>
    <w:uiPriority w:val="99"/>
    <w:semiHidden/>
    <w:unhideWhenUsed/>
    <w:rsid w:val="004B543D"/>
    <w:rPr>
      <w:color w:val="954F72" w:themeColor="followedHyperlink"/>
      <w:u w:val="single"/>
    </w:rPr>
  </w:style>
  <w:style w:type="character" w:styleId="Emphasis">
    <w:name w:val="Emphasis"/>
    <w:basedOn w:val="DefaultParagraphFont"/>
    <w:uiPriority w:val="20"/>
    <w:qFormat/>
    <w:rsid w:val="00916DA2"/>
    <w:rPr>
      <w:i/>
      <w:iCs/>
    </w:rPr>
  </w:style>
  <w:style w:type="character" w:customStyle="1" w:styleId="apple-converted-space">
    <w:name w:val="apple-converted-space"/>
    <w:basedOn w:val="DefaultParagraphFont"/>
    <w:rsid w:val="00E16B96"/>
  </w:style>
  <w:style w:type="paragraph" w:styleId="Header">
    <w:name w:val="header"/>
    <w:basedOn w:val="Normal"/>
    <w:link w:val="HeaderChar"/>
    <w:uiPriority w:val="99"/>
    <w:unhideWhenUsed/>
    <w:rsid w:val="00E30E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B49A8"/>
  </w:style>
  <w:style w:type="paragraph" w:styleId="Footer">
    <w:name w:val="footer"/>
    <w:basedOn w:val="Normal"/>
    <w:link w:val="FooterChar"/>
    <w:uiPriority w:val="99"/>
    <w:unhideWhenUsed/>
    <w:rsid w:val="00E30E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B49A8"/>
  </w:style>
  <w:style w:type="character" w:customStyle="1" w:styleId="UnresolvedMention1">
    <w:name w:val="Unresolved Mention1"/>
    <w:basedOn w:val="DefaultParagraphFont"/>
    <w:uiPriority w:val="99"/>
    <w:semiHidden/>
    <w:unhideWhenUsed/>
    <w:rsid w:val="00A0220B"/>
    <w:rPr>
      <w:color w:val="605E5C"/>
      <w:shd w:val="clear" w:color="auto" w:fill="E1DFDD"/>
    </w:rPr>
  </w:style>
  <w:style w:type="paragraph" w:styleId="BodyText">
    <w:name w:val="Body Text"/>
    <w:basedOn w:val="Normal"/>
    <w:link w:val="BodyTextChar"/>
    <w:uiPriority w:val="1"/>
    <w:qFormat/>
    <w:rsid w:val="00B8162D"/>
    <w:pPr>
      <w:widowControl w:val="0"/>
      <w:autoSpaceDE w:val="0"/>
      <w:autoSpaceDN w:val="0"/>
      <w:ind w:left="10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B8162D"/>
    <w:rPr>
      <w:rFonts w:ascii="Calibri" w:eastAsia="Calibri" w:hAnsi="Calibri" w:cs="Calibri"/>
      <w:lang w:bidi="en-US"/>
    </w:rPr>
  </w:style>
  <w:style w:type="paragraph" w:styleId="NormalWeb">
    <w:name w:val="Normal (Web)"/>
    <w:basedOn w:val="Normal"/>
    <w:uiPriority w:val="99"/>
    <w:unhideWhenUsed/>
    <w:rsid w:val="00015DFA"/>
    <w:pPr>
      <w:spacing w:before="100" w:beforeAutospacing="1" w:after="100" w:afterAutospacing="1"/>
    </w:pPr>
  </w:style>
  <w:style w:type="character" w:customStyle="1" w:styleId="UnresolvedMention2">
    <w:name w:val="Unresolved Mention2"/>
    <w:basedOn w:val="DefaultParagraphFont"/>
    <w:uiPriority w:val="99"/>
    <w:semiHidden/>
    <w:unhideWhenUsed/>
    <w:rsid w:val="00CC2460"/>
    <w:rPr>
      <w:color w:val="605E5C"/>
      <w:shd w:val="clear" w:color="auto" w:fill="E1DFDD"/>
    </w:rPr>
  </w:style>
  <w:style w:type="character" w:customStyle="1" w:styleId="UnresolvedMention3">
    <w:name w:val="Unresolved Mention3"/>
    <w:basedOn w:val="DefaultParagraphFont"/>
    <w:uiPriority w:val="99"/>
    <w:semiHidden/>
    <w:unhideWhenUsed/>
    <w:rsid w:val="00A97045"/>
    <w:rPr>
      <w:color w:val="605E5C"/>
      <w:shd w:val="clear" w:color="auto" w:fill="E1DFDD"/>
    </w:rPr>
  </w:style>
  <w:style w:type="character" w:customStyle="1" w:styleId="UnresolvedMention4">
    <w:name w:val="Unresolved Mention4"/>
    <w:basedOn w:val="DefaultParagraphFont"/>
    <w:uiPriority w:val="99"/>
    <w:semiHidden/>
    <w:unhideWhenUsed/>
    <w:rsid w:val="00FC6995"/>
    <w:rPr>
      <w:color w:val="605E5C"/>
      <w:shd w:val="clear" w:color="auto" w:fill="E1DFDD"/>
    </w:rPr>
  </w:style>
  <w:style w:type="character" w:customStyle="1" w:styleId="yiv9090870932gmaildefault">
    <w:name w:val="yiv9090870932gmail_default"/>
    <w:basedOn w:val="DefaultParagraphFont"/>
    <w:rsid w:val="00E6237D"/>
  </w:style>
  <w:style w:type="character" w:customStyle="1" w:styleId="UnresolvedMention5">
    <w:name w:val="Unresolved Mention5"/>
    <w:basedOn w:val="DefaultParagraphFont"/>
    <w:uiPriority w:val="99"/>
    <w:semiHidden/>
    <w:unhideWhenUsed/>
    <w:rsid w:val="009E1807"/>
    <w:rPr>
      <w:color w:val="605E5C"/>
      <w:shd w:val="clear" w:color="auto" w:fill="E1DFDD"/>
    </w:rPr>
  </w:style>
  <w:style w:type="character" w:customStyle="1" w:styleId="commaitem">
    <w:name w:val="comma__item"/>
    <w:basedOn w:val="DefaultParagraphFont"/>
    <w:rsid w:val="009E1807"/>
  </w:style>
  <w:style w:type="character" w:customStyle="1" w:styleId="author-style">
    <w:name w:val="author-style"/>
    <w:basedOn w:val="DefaultParagraphFont"/>
    <w:rsid w:val="009E1807"/>
  </w:style>
  <w:style w:type="paragraph" w:styleId="PlainText">
    <w:name w:val="Plain Text"/>
    <w:basedOn w:val="Normal"/>
    <w:link w:val="PlainTextChar"/>
    <w:uiPriority w:val="99"/>
    <w:unhideWhenUsed/>
    <w:rsid w:val="002D0669"/>
    <w:rPr>
      <w:rFonts w:ascii="Calibri" w:eastAsiaTheme="minorHAnsi" w:hAnsi="Calibri"/>
      <w:sz w:val="36"/>
      <w:szCs w:val="36"/>
    </w:rPr>
  </w:style>
  <w:style w:type="character" w:customStyle="1" w:styleId="PlainTextChar">
    <w:name w:val="Plain Text Char"/>
    <w:basedOn w:val="DefaultParagraphFont"/>
    <w:link w:val="PlainText"/>
    <w:uiPriority w:val="99"/>
    <w:rsid w:val="002D0669"/>
    <w:rPr>
      <w:rFonts w:ascii="Calibri" w:hAnsi="Calibri" w:cs="Times New Roman"/>
      <w:sz w:val="36"/>
      <w:szCs w:val="36"/>
    </w:rPr>
  </w:style>
  <w:style w:type="character" w:customStyle="1" w:styleId="UnresolvedMention">
    <w:name w:val="Unresolved Mention"/>
    <w:basedOn w:val="DefaultParagraphFont"/>
    <w:uiPriority w:val="99"/>
    <w:semiHidden/>
    <w:unhideWhenUsed/>
    <w:rsid w:val="004E2880"/>
    <w:rPr>
      <w:color w:val="605E5C"/>
      <w:shd w:val="clear" w:color="auto" w:fill="E1DFDD"/>
    </w:rPr>
  </w:style>
  <w:style w:type="paragraph" w:customStyle="1" w:styleId="Default">
    <w:name w:val="Default"/>
    <w:rsid w:val="006D725F"/>
    <w:pPr>
      <w:autoSpaceDE w:val="0"/>
      <w:autoSpaceDN w:val="0"/>
      <w:adjustRightInd w:val="0"/>
      <w:spacing w:after="0" w:line="240" w:lineRule="auto"/>
    </w:pPr>
    <w:rPr>
      <w:rFonts w:ascii="Fira Sans Book" w:hAnsi="Fira Sans Book" w:cs="Fira Sans Book"/>
      <w:color w:val="000000"/>
      <w:sz w:val="24"/>
      <w:szCs w:val="24"/>
    </w:rPr>
  </w:style>
  <w:style w:type="character" w:customStyle="1" w:styleId="A2">
    <w:name w:val="A2"/>
    <w:uiPriority w:val="99"/>
    <w:rsid w:val="006D725F"/>
    <w:rPr>
      <w:rFonts w:cs="Fira Sans Book"/>
      <w:color w:val="233F8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2159">
      <w:bodyDiv w:val="1"/>
      <w:marLeft w:val="0"/>
      <w:marRight w:val="0"/>
      <w:marTop w:val="0"/>
      <w:marBottom w:val="0"/>
      <w:divBdr>
        <w:top w:val="none" w:sz="0" w:space="0" w:color="auto"/>
        <w:left w:val="none" w:sz="0" w:space="0" w:color="auto"/>
        <w:bottom w:val="none" w:sz="0" w:space="0" w:color="auto"/>
        <w:right w:val="none" w:sz="0" w:space="0" w:color="auto"/>
      </w:divBdr>
    </w:div>
    <w:div w:id="145320625">
      <w:bodyDiv w:val="1"/>
      <w:marLeft w:val="0"/>
      <w:marRight w:val="0"/>
      <w:marTop w:val="0"/>
      <w:marBottom w:val="0"/>
      <w:divBdr>
        <w:top w:val="none" w:sz="0" w:space="0" w:color="auto"/>
        <w:left w:val="none" w:sz="0" w:space="0" w:color="auto"/>
        <w:bottom w:val="none" w:sz="0" w:space="0" w:color="auto"/>
        <w:right w:val="none" w:sz="0" w:space="0" w:color="auto"/>
      </w:divBdr>
    </w:div>
    <w:div w:id="168981216">
      <w:bodyDiv w:val="1"/>
      <w:marLeft w:val="0"/>
      <w:marRight w:val="0"/>
      <w:marTop w:val="0"/>
      <w:marBottom w:val="0"/>
      <w:divBdr>
        <w:top w:val="none" w:sz="0" w:space="0" w:color="auto"/>
        <w:left w:val="none" w:sz="0" w:space="0" w:color="auto"/>
        <w:bottom w:val="none" w:sz="0" w:space="0" w:color="auto"/>
        <w:right w:val="none" w:sz="0" w:space="0" w:color="auto"/>
      </w:divBdr>
    </w:div>
    <w:div w:id="244917639">
      <w:bodyDiv w:val="1"/>
      <w:marLeft w:val="0"/>
      <w:marRight w:val="0"/>
      <w:marTop w:val="0"/>
      <w:marBottom w:val="0"/>
      <w:divBdr>
        <w:top w:val="none" w:sz="0" w:space="0" w:color="auto"/>
        <w:left w:val="none" w:sz="0" w:space="0" w:color="auto"/>
        <w:bottom w:val="none" w:sz="0" w:space="0" w:color="auto"/>
        <w:right w:val="none" w:sz="0" w:space="0" w:color="auto"/>
      </w:divBdr>
    </w:div>
    <w:div w:id="249392435">
      <w:bodyDiv w:val="1"/>
      <w:marLeft w:val="0"/>
      <w:marRight w:val="0"/>
      <w:marTop w:val="0"/>
      <w:marBottom w:val="0"/>
      <w:divBdr>
        <w:top w:val="none" w:sz="0" w:space="0" w:color="auto"/>
        <w:left w:val="none" w:sz="0" w:space="0" w:color="auto"/>
        <w:bottom w:val="none" w:sz="0" w:space="0" w:color="auto"/>
        <w:right w:val="none" w:sz="0" w:space="0" w:color="auto"/>
      </w:divBdr>
    </w:div>
    <w:div w:id="348415279">
      <w:bodyDiv w:val="1"/>
      <w:marLeft w:val="0"/>
      <w:marRight w:val="0"/>
      <w:marTop w:val="0"/>
      <w:marBottom w:val="0"/>
      <w:divBdr>
        <w:top w:val="none" w:sz="0" w:space="0" w:color="auto"/>
        <w:left w:val="none" w:sz="0" w:space="0" w:color="auto"/>
        <w:bottom w:val="none" w:sz="0" w:space="0" w:color="auto"/>
        <w:right w:val="none" w:sz="0" w:space="0" w:color="auto"/>
      </w:divBdr>
    </w:div>
    <w:div w:id="470052579">
      <w:bodyDiv w:val="1"/>
      <w:marLeft w:val="0"/>
      <w:marRight w:val="0"/>
      <w:marTop w:val="0"/>
      <w:marBottom w:val="0"/>
      <w:divBdr>
        <w:top w:val="none" w:sz="0" w:space="0" w:color="auto"/>
        <w:left w:val="none" w:sz="0" w:space="0" w:color="auto"/>
        <w:bottom w:val="none" w:sz="0" w:space="0" w:color="auto"/>
        <w:right w:val="none" w:sz="0" w:space="0" w:color="auto"/>
      </w:divBdr>
    </w:div>
    <w:div w:id="547685319">
      <w:bodyDiv w:val="1"/>
      <w:marLeft w:val="0"/>
      <w:marRight w:val="0"/>
      <w:marTop w:val="0"/>
      <w:marBottom w:val="0"/>
      <w:divBdr>
        <w:top w:val="none" w:sz="0" w:space="0" w:color="auto"/>
        <w:left w:val="none" w:sz="0" w:space="0" w:color="auto"/>
        <w:bottom w:val="none" w:sz="0" w:space="0" w:color="auto"/>
        <w:right w:val="none" w:sz="0" w:space="0" w:color="auto"/>
      </w:divBdr>
    </w:div>
    <w:div w:id="619730772">
      <w:bodyDiv w:val="1"/>
      <w:marLeft w:val="0"/>
      <w:marRight w:val="0"/>
      <w:marTop w:val="0"/>
      <w:marBottom w:val="0"/>
      <w:divBdr>
        <w:top w:val="none" w:sz="0" w:space="0" w:color="auto"/>
        <w:left w:val="none" w:sz="0" w:space="0" w:color="auto"/>
        <w:bottom w:val="none" w:sz="0" w:space="0" w:color="auto"/>
        <w:right w:val="none" w:sz="0" w:space="0" w:color="auto"/>
      </w:divBdr>
      <w:divsChild>
        <w:div w:id="684941315">
          <w:marLeft w:val="0"/>
          <w:marRight w:val="0"/>
          <w:marTop w:val="0"/>
          <w:marBottom w:val="0"/>
          <w:divBdr>
            <w:top w:val="none" w:sz="0" w:space="0" w:color="auto"/>
            <w:left w:val="none" w:sz="0" w:space="0" w:color="auto"/>
            <w:bottom w:val="none" w:sz="0" w:space="0" w:color="auto"/>
            <w:right w:val="none" w:sz="0" w:space="0" w:color="auto"/>
          </w:divBdr>
        </w:div>
      </w:divsChild>
    </w:div>
    <w:div w:id="653992347">
      <w:bodyDiv w:val="1"/>
      <w:marLeft w:val="0"/>
      <w:marRight w:val="0"/>
      <w:marTop w:val="0"/>
      <w:marBottom w:val="0"/>
      <w:divBdr>
        <w:top w:val="none" w:sz="0" w:space="0" w:color="auto"/>
        <w:left w:val="none" w:sz="0" w:space="0" w:color="auto"/>
        <w:bottom w:val="none" w:sz="0" w:space="0" w:color="auto"/>
        <w:right w:val="none" w:sz="0" w:space="0" w:color="auto"/>
      </w:divBdr>
    </w:div>
    <w:div w:id="674652337">
      <w:bodyDiv w:val="1"/>
      <w:marLeft w:val="0"/>
      <w:marRight w:val="0"/>
      <w:marTop w:val="0"/>
      <w:marBottom w:val="0"/>
      <w:divBdr>
        <w:top w:val="none" w:sz="0" w:space="0" w:color="auto"/>
        <w:left w:val="none" w:sz="0" w:space="0" w:color="auto"/>
        <w:bottom w:val="none" w:sz="0" w:space="0" w:color="auto"/>
        <w:right w:val="none" w:sz="0" w:space="0" w:color="auto"/>
      </w:divBdr>
    </w:div>
    <w:div w:id="679164171">
      <w:bodyDiv w:val="1"/>
      <w:marLeft w:val="0"/>
      <w:marRight w:val="0"/>
      <w:marTop w:val="0"/>
      <w:marBottom w:val="0"/>
      <w:divBdr>
        <w:top w:val="none" w:sz="0" w:space="0" w:color="auto"/>
        <w:left w:val="none" w:sz="0" w:space="0" w:color="auto"/>
        <w:bottom w:val="none" w:sz="0" w:space="0" w:color="auto"/>
        <w:right w:val="none" w:sz="0" w:space="0" w:color="auto"/>
      </w:divBdr>
    </w:div>
    <w:div w:id="697585921">
      <w:bodyDiv w:val="1"/>
      <w:marLeft w:val="0"/>
      <w:marRight w:val="0"/>
      <w:marTop w:val="0"/>
      <w:marBottom w:val="0"/>
      <w:divBdr>
        <w:top w:val="none" w:sz="0" w:space="0" w:color="auto"/>
        <w:left w:val="none" w:sz="0" w:space="0" w:color="auto"/>
        <w:bottom w:val="none" w:sz="0" w:space="0" w:color="auto"/>
        <w:right w:val="none" w:sz="0" w:space="0" w:color="auto"/>
      </w:divBdr>
    </w:div>
    <w:div w:id="709456188">
      <w:bodyDiv w:val="1"/>
      <w:marLeft w:val="0"/>
      <w:marRight w:val="0"/>
      <w:marTop w:val="0"/>
      <w:marBottom w:val="0"/>
      <w:divBdr>
        <w:top w:val="none" w:sz="0" w:space="0" w:color="auto"/>
        <w:left w:val="none" w:sz="0" w:space="0" w:color="auto"/>
        <w:bottom w:val="none" w:sz="0" w:space="0" w:color="auto"/>
        <w:right w:val="none" w:sz="0" w:space="0" w:color="auto"/>
      </w:divBdr>
    </w:div>
    <w:div w:id="739064950">
      <w:bodyDiv w:val="1"/>
      <w:marLeft w:val="0"/>
      <w:marRight w:val="0"/>
      <w:marTop w:val="0"/>
      <w:marBottom w:val="0"/>
      <w:divBdr>
        <w:top w:val="none" w:sz="0" w:space="0" w:color="auto"/>
        <w:left w:val="none" w:sz="0" w:space="0" w:color="auto"/>
        <w:bottom w:val="none" w:sz="0" w:space="0" w:color="auto"/>
        <w:right w:val="none" w:sz="0" w:space="0" w:color="auto"/>
      </w:divBdr>
    </w:div>
    <w:div w:id="816608988">
      <w:bodyDiv w:val="1"/>
      <w:marLeft w:val="0"/>
      <w:marRight w:val="0"/>
      <w:marTop w:val="0"/>
      <w:marBottom w:val="0"/>
      <w:divBdr>
        <w:top w:val="none" w:sz="0" w:space="0" w:color="auto"/>
        <w:left w:val="none" w:sz="0" w:space="0" w:color="auto"/>
        <w:bottom w:val="none" w:sz="0" w:space="0" w:color="auto"/>
        <w:right w:val="none" w:sz="0" w:space="0" w:color="auto"/>
      </w:divBdr>
    </w:div>
    <w:div w:id="854463474">
      <w:bodyDiv w:val="1"/>
      <w:marLeft w:val="0"/>
      <w:marRight w:val="0"/>
      <w:marTop w:val="0"/>
      <w:marBottom w:val="0"/>
      <w:divBdr>
        <w:top w:val="none" w:sz="0" w:space="0" w:color="auto"/>
        <w:left w:val="none" w:sz="0" w:space="0" w:color="auto"/>
        <w:bottom w:val="none" w:sz="0" w:space="0" w:color="auto"/>
        <w:right w:val="none" w:sz="0" w:space="0" w:color="auto"/>
      </w:divBdr>
    </w:div>
    <w:div w:id="910966415">
      <w:bodyDiv w:val="1"/>
      <w:marLeft w:val="0"/>
      <w:marRight w:val="0"/>
      <w:marTop w:val="0"/>
      <w:marBottom w:val="0"/>
      <w:divBdr>
        <w:top w:val="none" w:sz="0" w:space="0" w:color="auto"/>
        <w:left w:val="none" w:sz="0" w:space="0" w:color="auto"/>
        <w:bottom w:val="none" w:sz="0" w:space="0" w:color="auto"/>
        <w:right w:val="none" w:sz="0" w:space="0" w:color="auto"/>
      </w:divBdr>
    </w:div>
    <w:div w:id="1040738856">
      <w:bodyDiv w:val="1"/>
      <w:marLeft w:val="0"/>
      <w:marRight w:val="0"/>
      <w:marTop w:val="0"/>
      <w:marBottom w:val="0"/>
      <w:divBdr>
        <w:top w:val="none" w:sz="0" w:space="0" w:color="auto"/>
        <w:left w:val="none" w:sz="0" w:space="0" w:color="auto"/>
        <w:bottom w:val="none" w:sz="0" w:space="0" w:color="auto"/>
        <w:right w:val="none" w:sz="0" w:space="0" w:color="auto"/>
      </w:divBdr>
    </w:div>
    <w:div w:id="1057320086">
      <w:bodyDiv w:val="1"/>
      <w:marLeft w:val="0"/>
      <w:marRight w:val="0"/>
      <w:marTop w:val="0"/>
      <w:marBottom w:val="0"/>
      <w:divBdr>
        <w:top w:val="none" w:sz="0" w:space="0" w:color="auto"/>
        <w:left w:val="none" w:sz="0" w:space="0" w:color="auto"/>
        <w:bottom w:val="none" w:sz="0" w:space="0" w:color="auto"/>
        <w:right w:val="none" w:sz="0" w:space="0" w:color="auto"/>
      </w:divBdr>
    </w:div>
    <w:div w:id="1064066146">
      <w:bodyDiv w:val="1"/>
      <w:marLeft w:val="0"/>
      <w:marRight w:val="0"/>
      <w:marTop w:val="0"/>
      <w:marBottom w:val="0"/>
      <w:divBdr>
        <w:top w:val="none" w:sz="0" w:space="0" w:color="auto"/>
        <w:left w:val="none" w:sz="0" w:space="0" w:color="auto"/>
        <w:bottom w:val="none" w:sz="0" w:space="0" w:color="auto"/>
        <w:right w:val="none" w:sz="0" w:space="0" w:color="auto"/>
      </w:divBdr>
    </w:div>
    <w:div w:id="1254782451">
      <w:bodyDiv w:val="1"/>
      <w:marLeft w:val="0"/>
      <w:marRight w:val="0"/>
      <w:marTop w:val="0"/>
      <w:marBottom w:val="0"/>
      <w:divBdr>
        <w:top w:val="none" w:sz="0" w:space="0" w:color="auto"/>
        <w:left w:val="none" w:sz="0" w:space="0" w:color="auto"/>
        <w:bottom w:val="none" w:sz="0" w:space="0" w:color="auto"/>
        <w:right w:val="none" w:sz="0" w:space="0" w:color="auto"/>
      </w:divBdr>
    </w:div>
    <w:div w:id="1297683386">
      <w:bodyDiv w:val="1"/>
      <w:marLeft w:val="0"/>
      <w:marRight w:val="0"/>
      <w:marTop w:val="0"/>
      <w:marBottom w:val="0"/>
      <w:divBdr>
        <w:top w:val="none" w:sz="0" w:space="0" w:color="auto"/>
        <w:left w:val="none" w:sz="0" w:space="0" w:color="auto"/>
        <w:bottom w:val="none" w:sz="0" w:space="0" w:color="auto"/>
        <w:right w:val="none" w:sz="0" w:space="0" w:color="auto"/>
      </w:divBdr>
    </w:div>
    <w:div w:id="1326470048">
      <w:bodyDiv w:val="1"/>
      <w:marLeft w:val="0"/>
      <w:marRight w:val="0"/>
      <w:marTop w:val="0"/>
      <w:marBottom w:val="0"/>
      <w:divBdr>
        <w:top w:val="none" w:sz="0" w:space="0" w:color="auto"/>
        <w:left w:val="none" w:sz="0" w:space="0" w:color="auto"/>
        <w:bottom w:val="none" w:sz="0" w:space="0" w:color="auto"/>
        <w:right w:val="none" w:sz="0" w:space="0" w:color="auto"/>
      </w:divBdr>
    </w:div>
    <w:div w:id="1333070365">
      <w:bodyDiv w:val="1"/>
      <w:marLeft w:val="0"/>
      <w:marRight w:val="0"/>
      <w:marTop w:val="0"/>
      <w:marBottom w:val="0"/>
      <w:divBdr>
        <w:top w:val="none" w:sz="0" w:space="0" w:color="auto"/>
        <w:left w:val="none" w:sz="0" w:space="0" w:color="auto"/>
        <w:bottom w:val="none" w:sz="0" w:space="0" w:color="auto"/>
        <w:right w:val="none" w:sz="0" w:space="0" w:color="auto"/>
      </w:divBdr>
    </w:div>
    <w:div w:id="1335961708">
      <w:bodyDiv w:val="1"/>
      <w:marLeft w:val="0"/>
      <w:marRight w:val="0"/>
      <w:marTop w:val="0"/>
      <w:marBottom w:val="0"/>
      <w:divBdr>
        <w:top w:val="none" w:sz="0" w:space="0" w:color="auto"/>
        <w:left w:val="none" w:sz="0" w:space="0" w:color="auto"/>
        <w:bottom w:val="none" w:sz="0" w:space="0" w:color="auto"/>
        <w:right w:val="none" w:sz="0" w:space="0" w:color="auto"/>
      </w:divBdr>
    </w:div>
    <w:div w:id="1461460080">
      <w:bodyDiv w:val="1"/>
      <w:marLeft w:val="0"/>
      <w:marRight w:val="0"/>
      <w:marTop w:val="0"/>
      <w:marBottom w:val="0"/>
      <w:divBdr>
        <w:top w:val="none" w:sz="0" w:space="0" w:color="auto"/>
        <w:left w:val="none" w:sz="0" w:space="0" w:color="auto"/>
        <w:bottom w:val="none" w:sz="0" w:space="0" w:color="auto"/>
        <w:right w:val="none" w:sz="0" w:space="0" w:color="auto"/>
      </w:divBdr>
    </w:div>
    <w:div w:id="1485664574">
      <w:bodyDiv w:val="1"/>
      <w:marLeft w:val="0"/>
      <w:marRight w:val="0"/>
      <w:marTop w:val="0"/>
      <w:marBottom w:val="0"/>
      <w:divBdr>
        <w:top w:val="none" w:sz="0" w:space="0" w:color="auto"/>
        <w:left w:val="none" w:sz="0" w:space="0" w:color="auto"/>
        <w:bottom w:val="none" w:sz="0" w:space="0" w:color="auto"/>
        <w:right w:val="none" w:sz="0" w:space="0" w:color="auto"/>
      </w:divBdr>
    </w:div>
    <w:div w:id="1524247039">
      <w:bodyDiv w:val="1"/>
      <w:marLeft w:val="0"/>
      <w:marRight w:val="0"/>
      <w:marTop w:val="0"/>
      <w:marBottom w:val="0"/>
      <w:divBdr>
        <w:top w:val="none" w:sz="0" w:space="0" w:color="auto"/>
        <w:left w:val="none" w:sz="0" w:space="0" w:color="auto"/>
        <w:bottom w:val="none" w:sz="0" w:space="0" w:color="auto"/>
        <w:right w:val="none" w:sz="0" w:space="0" w:color="auto"/>
      </w:divBdr>
    </w:div>
    <w:div w:id="1527938762">
      <w:bodyDiv w:val="1"/>
      <w:marLeft w:val="0"/>
      <w:marRight w:val="0"/>
      <w:marTop w:val="0"/>
      <w:marBottom w:val="0"/>
      <w:divBdr>
        <w:top w:val="none" w:sz="0" w:space="0" w:color="auto"/>
        <w:left w:val="none" w:sz="0" w:space="0" w:color="auto"/>
        <w:bottom w:val="none" w:sz="0" w:space="0" w:color="auto"/>
        <w:right w:val="none" w:sz="0" w:space="0" w:color="auto"/>
      </w:divBdr>
    </w:div>
    <w:div w:id="1590192792">
      <w:bodyDiv w:val="1"/>
      <w:marLeft w:val="0"/>
      <w:marRight w:val="0"/>
      <w:marTop w:val="0"/>
      <w:marBottom w:val="0"/>
      <w:divBdr>
        <w:top w:val="none" w:sz="0" w:space="0" w:color="auto"/>
        <w:left w:val="none" w:sz="0" w:space="0" w:color="auto"/>
        <w:bottom w:val="none" w:sz="0" w:space="0" w:color="auto"/>
        <w:right w:val="none" w:sz="0" w:space="0" w:color="auto"/>
      </w:divBdr>
    </w:div>
    <w:div w:id="1646004905">
      <w:bodyDiv w:val="1"/>
      <w:marLeft w:val="0"/>
      <w:marRight w:val="0"/>
      <w:marTop w:val="0"/>
      <w:marBottom w:val="0"/>
      <w:divBdr>
        <w:top w:val="none" w:sz="0" w:space="0" w:color="auto"/>
        <w:left w:val="none" w:sz="0" w:space="0" w:color="auto"/>
        <w:bottom w:val="none" w:sz="0" w:space="0" w:color="auto"/>
        <w:right w:val="none" w:sz="0" w:space="0" w:color="auto"/>
      </w:divBdr>
    </w:div>
    <w:div w:id="1660839629">
      <w:bodyDiv w:val="1"/>
      <w:marLeft w:val="0"/>
      <w:marRight w:val="0"/>
      <w:marTop w:val="0"/>
      <w:marBottom w:val="0"/>
      <w:divBdr>
        <w:top w:val="none" w:sz="0" w:space="0" w:color="auto"/>
        <w:left w:val="none" w:sz="0" w:space="0" w:color="auto"/>
        <w:bottom w:val="none" w:sz="0" w:space="0" w:color="auto"/>
        <w:right w:val="none" w:sz="0" w:space="0" w:color="auto"/>
      </w:divBdr>
    </w:div>
    <w:div w:id="1704285923">
      <w:bodyDiv w:val="1"/>
      <w:marLeft w:val="0"/>
      <w:marRight w:val="0"/>
      <w:marTop w:val="0"/>
      <w:marBottom w:val="0"/>
      <w:divBdr>
        <w:top w:val="none" w:sz="0" w:space="0" w:color="auto"/>
        <w:left w:val="none" w:sz="0" w:space="0" w:color="auto"/>
        <w:bottom w:val="none" w:sz="0" w:space="0" w:color="auto"/>
        <w:right w:val="none" w:sz="0" w:space="0" w:color="auto"/>
      </w:divBdr>
    </w:div>
    <w:div w:id="1749115405">
      <w:bodyDiv w:val="1"/>
      <w:marLeft w:val="0"/>
      <w:marRight w:val="0"/>
      <w:marTop w:val="0"/>
      <w:marBottom w:val="0"/>
      <w:divBdr>
        <w:top w:val="none" w:sz="0" w:space="0" w:color="auto"/>
        <w:left w:val="none" w:sz="0" w:space="0" w:color="auto"/>
        <w:bottom w:val="none" w:sz="0" w:space="0" w:color="auto"/>
        <w:right w:val="none" w:sz="0" w:space="0" w:color="auto"/>
      </w:divBdr>
    </w:div>
    <w:div w:id="1763211861">
      <w:bodyDiv w:val="1"/>
      <w:marLeft w:val="0"/>
      <w:marRight w:val="0"/>
      <w:marTop w:val="0"/>
      <w:marBottom w:val="0"/>
      <w:divBdr>
        <w:top w:val="none" w:sz="0" w:space="0" w:color="auto"/>
        <w:left w:val="none" w:sz="0" w:space="0" w:color="auto"/>
        <w:bottom w:val="none" w:sz="0" w:space="0" w:color="auto"/>
        <w:right w:val="none" w:sz="0" w:space="0" w:color="auto"/>
      </w:divBdr>
      <w:divsChild>
        <w:div w:id="1997151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928356">
      <w:bodyDiv w:val="1"/>
      <w:marLeft w:val="0"/>
      <w:marRight w:val="0"/>
      <w:marTop w:val="0"/>
      <w:marBottom w:val="0"/>
      <w:divBdr>
        <w:top w:val="none" w:sz="0" w:space="0" w:color="auto"/>
        <w:left w:val="none" w:sz="0" w:space="0" w:color="auto"/>
        <w:bottom w:val="none" w:sz="0" w:space="0" w:color="auto"/>
        <w:right w:val="none" w:sz="0" w:space="0" w:color="auto"/>
      </w:divBdr>
      <w:divsChild>
        <w:div w:id="1191843584">
          <w:marLeft w:val="0"/>
          <w:marRight w:val="0"/>
          <w:marTop w:val="240"/>
          <w:marBottom w:val="240"/>
          <w:divBdr>
            <w:top w:val="none" w:sz="0" w:space="0" w:color="auto"/>
            <w:left w:val="none" w:sz="0" w:space="0" w:color="auto"/>
            <w:bottom w:val="none" w:sz="0" w:space="0" w:color="auto"/>
            <w:right w:val="none" w:sz="0" w:space="0" w:color="auto"/>
          </w:divBdr>
          <w:divsChild>
            <w:div w:id="491021431">
              <w:marLeft w:val="0"/>
              <w:marRight w:val="0"/>
              <w:marTop w:val="0"/>
              <w:marBottom w:val="0"/>
              <w:divBdr>
                <w:top w:val="none" w:sz="0" w:space="0" w:color="auto"/>
                <w:left w:val="none" w:sz="0" w:space="0" w:color="auto"/>
                <w:bottom w:val="none" w:sz="0" w:space="0" w:color="auto"/>
                <w:right w:val="none" w:sz="0" w:space="0" w:color="auto"/>
              </w:divBdr>
            </w:div>
          </w:divsChild>
        </w:div>
        <w:div w:id="236601468">
          <w:marLeft w:val="0"/>
          <w:marRight w:val="0"/>
          <w:marTop w:val="240"/>
          <w:marBottom w:val="240"/>
          <w:divBdr>
            <w:top w:val="none" w:sz="0" w:space="0" w:color="auto"/>
            <w:left w:val="none" w:sz="0" w:space="0" w:color="auto"/>
            <w:bottom w:val="none" w:sz="0" w:space="0" w:color="auto"/>
            <w:right w:val="none" w:sz="0" w:space="0" w:color="auto"/>
          </w:divBdr>
          <w:divsChild>
            <w:div w:id="1476289543">
              <w:marLeft w:val="0"/>
              <w:marRight w:val="0"/>
              <w:marTop w:val="0"/>
              <w:marBottom w:val="0"/>
              <w:divBdr>
                <w:top w:val="none" w:sz="0" w:space="0" w:color="auto"/>
                <w:left w:val="none" w:sz="0" w:space="0" w:color="auto"/>
                <w:bottom w:val="none" w:sz="0" w:space="0" w:color="auto"/>
                <w:right w:val="none" w:sz="0" w:space="0" w:color="auto"/>
              </w:divBdr>
            </w:div>
            <w:div w:id="2031952475">
              <w:marLeft w:val="0"/>
              <w:marRight w:val="0"/>
              <w:marTop w:val="0"/>
              <w:marBottom w:val="0"/>
              <w:divBdr>
                <w:top w:val="none" w:sz="0" w:space="0" w:color="auto"/>
                <w:left w:val="none" w:sz="0" w:space="0" w:color="auto"/>
                <w:bottom w:val="none" w:sz="0" w:space="0" w:color="auto"/>
                <w:right w:val="none" w:sz="0" w:space="0" w:color="auto"/>
              </w:divBdr>
            </w:div>
            <w:div w:id="3373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2110">
      <w:bodyDiv w:val="1"/>
      <w:marLeft w:val="0"/>
      <w:marRight w:val="0"/>
      <w:marTop w:val="0"/>
      <w:marBottom w:val="0"/>
      <w:divBdr>
        <w:top w:val="none" w:sz="0" w:space="0" w:color="auto"/>
        <w:left w:val="none" w:sz="0" w:space="0" w:color="auto"/>
        <w:bottom w:val="none" w:sz="0" w:space="0" w:color="auto"/>
        <w:right w:val="none" w:sz="0" w:space="0" w:color="auto"/>
      </w:divBdr>
    </w:div>
    <w:div w:id="1849825918">
      <w:bodyDiv w:val="1"/>
      <w:marLeft w:val="0"/>
      <w:marRight w:val="0"/>
      <w:marTop w:val="0"/>
      <w:marBottom w:val="0"/>
      <w:divBdr>
        <w:top w:val="none" w:sz="0" w:space="0" w:color="auto"/>
        <w:left w:val="none" w:sz="0" w:space="0" w:color="auto"/>
        <w:bottom w:val="none" w:sz="0" w:space="0" w:color="auto"/>
        <w:right w:val="none" w:sz="0" w:space="0" w:color="auto"/>
      </w:divBdr>
    </w:div>
    <w:div w:id="1875388119">
      <w:bodyDiv w:val="1"/>
      <w:marLeft w:val="0"/>
      <w:marRight w:val="0"/>
      <w:marTop w:val="0"/>
      <w:marBottom w:val="0"/>
      <w:divBdr>
        <w:top w:val="none" w:sz="0" w:space="0" w:color="auto"/>
        <w:left w:val="none" w:sz="0" w:space="0" w:color="auto"/>
        <w:bottom w:val="none" w:sz="0" w:space="0" w:color="auto"/>
        <w:right w:val="none" w:sz="0" w:space="0" w:color="auto"/>
      </w:divBdr>
    </w:div>
    <w:div w:id="1887600219">
      <w:bodyDiv w:val="1"/>
      <w:marLeft w:val="0"/>
      <w:marRight w:val="0"/>
      <w:marTop w:val="0"/>
      <w:marBottom w:val="0"/>
      <w:divBdr>
        <w:top w:val="none" w:sz="0" w:space="0" w:color="auto"/>
        <w:left w:val="none" w:sz="0" w:space="0" w:color="auto"/>
        <w:bottom w:val="none" w:sz="0" w:space="0" w:color="auto"/>
        <w:right w:val="none" w:sz="0" w:space="0" w:color="auto"/>
      </w:divBdr>
    </w:div>
    <w:div w:id="1913351497">
      <w:bodyDiv w:val="1"/>
      <w:marLeft w:val="0"/>
      <w:marRight w:val="0"/>
      <w:marTop w:val="0"/>
      <w:marBottom w:val="0"/>
      <w:divBdr>
        <w:top w:val="none" w:sz="0" w:space="0" w:color="auto"/>
        <w:left w:val="none" w:sz="0" w:space="0" w:color="auto"/>
        <w:bottom w:val="none" w:sz="0" w:space="0" w:color="auto"/>
        <w:right w:val="none" w:sz="0" w:space="0" w:color="auto"/>
      </w:divBdr>
    </w:div>
    <w:div w:id="2056420377">
      <w:bodyDiv w:val="1"/>
      <w:marLeft w:val="0"/>
      <w:marRight w:val="0"/>
      <w:marTop w:val="0"/>
      <w:marBottom w:val="0"/>
      <w:divBdr>
        <w:top w:val="none" w:sz="0" w:space="0" w:color="auto"/>
        <w:left w:val="none" w:sz="0" w:space="0" w:color="auto"/>
        <w:bottom w:val="none" w:sz="0" w:space="0" w:color="auto"/>
        <w:right w:val="none" w:sz="0" w:space="0" w:color="auto"/>
      </w:divBdr>
    </w:div>
    <w:div w:id="2066491628">
      <w:bodyDiv w:val="1"/>
      <w:marLeft w:val="0"/>
      <w:marRight w:val="0"/>
      <w:marTop w:val="0"/>
      <w:marBottom w:val="0"/>
      <w:divBdr>
        <w:top w:val="none" w:sz="0" w:space="0" w:color="auto"/>
        <w:left w:val="none" w:sz="0" w:space="0" w:color="auto"/>
        <w:bottom w:val="none" w:sz="0" w:space="0" w:color="auto"/>
        <w:right w:val="none" w:sz="0" w:space="0" w:color="auto"/>
      </w:divBdr>
    </w:div>
    <w:div w:id="2092312342">
      <w:bodyDiv w:val="1"/>
      <w:marLeft w:val="0"/>
      <w:marRight w:val="0"/>
      <w:marTop w:val="0"/>
      <w:marBottom w:val="0"/>
      <w:divBdr>
        <w:top w:val="none" w:sz="0" w:space="0" w:color="auto"/>
        <w:left w:val="none" w:sz="0" w:space="0" w:color="auto"/>
        <w:bottom w:val="none" w:sz="0" w:space="0" w:color="auto"/>
        <w:right w:val="none" w:sz="0" w:space="0" w:color="auto"/>
      </w:divBdr>
    </w:div>
    <w:div w:id="211624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affairs.org/doi/10.1377/hlthaff.2021.007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ucla.edu/faculty/heyman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affairs.org/doi/10.1377/hlthaff.2021.007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h.ucla.edu/research/centers/world-policy-analysis-center" TargetMode="External"/><Relationship Id="rId4" Type="http://schemas.openxmlformats.org/officeDocument/2006/relationships/settings" Target="settings.xml"/><Relationship Id="rId9" Type="http://schemas.openxmlformats.org/officeDocument/2006/relationships/hyperlink" Target="mailto:bssmith@support.ucla.edu" TargetMode="External"/><Relationship Id="rId14" Type="http://schemas.openxmlformats.org/officeDocument/2006/relationships/hyperlink" Target="http://worldpolicy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207D4-DA1D-4E10-B763-0DF997E6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Cajigal</dc:creator>
  <cp:lastModifiedBy>Nicholas Perry</cp:lastModifiedBy>
  <cp:revision>5</cp:revision>
  <cp:lastPrinted>2020-07-07T17:46:00Z</cp:lastPrinted>
  <dcterms:created xsi:type="dcterms:W3CDTF">2021-07-23T20:32:00Z</dcterms:created>
  <dcterms:modified xsi:type="dcterms:W3CDTF">2021-07-26T19:56:00Z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